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369B3">
      <w:pPr>
        <w:adjustRightInd w:val="0"/>
        <w:snapToGrid w:val="0"/>
        <w:spacing w:line="600" w:lineRule="exact"/>
        <w:rPr>
          <w:rFonts w:ascii="仿宋" w:hAnsi="仿宋" w:eastAsia="仿宋" w:cs="仿宋"/>
          <w:b/>
          <w:color w:val="auto"/>
          <w:kern w:val="0"/>
          <w:sz w:val="48"/>
          <w:szCs w:val="48"/>
          <w:highlight w:val="none"/>
        </w:rPr>
      </w:pPr>
    </w:p>
    <w:p w14:paraId="3A43A85B">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52"/>
          <w:szCs w:val="52"/>
          <w:highlight w:val="none"/>
          <w:lang w:eastAsia="zh-CN"/>
        </w:rPr>
        <w:t>湖州市生态环境局</w:t>
      </w:r>
    </w:p>
    <w:p w14:paraId="2898DDEA">
      <w:pPr>
        <w:widowControl/>
        <w:spacing w:line="900" w:lineRule="exact"/>
        <w:jc w:val="center"/>
        <w:rPr>
          <w:rFonts w:hint="eastAsia" w:ascii="仿宋" w:hAnsi="仿宋" w:eastAsia="仿宋" w:cs="仿宋"/>
          <w:b/>
          <w:bCs/>
          <w:color w:val="auto"/>
          <w:sz w:val="52"/>
          <w:szCs w:val="52"/>
          <w:highlight w:val="none"/>
          <w:lang w:eastAsia="zh-CN"/>
        </w:rPr>
      </w:pPr>
      <w:r>
        <w:rPr>
          <w:rFonts w:hint="eastAsia" w:ascii="仿宋" w:hAnsi="仿宋" w:eastAsia="仿宋" w:cs="仿宋"/>
          <w:b/>
          <w:bCs/>
          <w:color w:val="auto"/>
          <w:sz w:val="48"/>
          <w:szCs w:val="48"/>
          <w:highlight w:val="none"/>
          <w:lang w:eastAsia="zh-CN"/>
        </w:rPr>
        <w:t xml:space="preserve">湖州市2025年生物多样性保护能效提升项目 </w:t>
      </w:r>
    </w:p>
    <w:p w14:paraId="0466CAD9">
      <w:pPr>
        <w:widowControl/>
        <w:spacing w:line="900" w:lineRule="exact"/>
        <w:jc w:val="center"/>
        <w:rPr>
          <w:rFonts w:ascii="仿宋" w:hAnsi="仿宋" w:eastAsia="仿宋" w:cs="仿宋"/>
          <w:b/>
          <w:color w:val="auto"/>
          <w:kern w:val="0"/>
          <w:sz w:val="32"/>
          <w:szCs w:val="32"/>
          <w:highlight w:val="none"/>
        </w:rPr>
      </w:pPr>
      <w:r>
        <w:rPr>
          <w:rFonts w:hint="eastAsia" w:ascii="仿宋" w:hAnsi="仿宋" w:eastAsia="仿宋" w:cs="仿宋"/>
          <w:b/>
          <w:bCs/>
          <w:color w:val="auto"/>
          <w:sz w:val="52"/>
          <w:szCs w:val="52"/>
          <w:highlight w:val="none"/>
          <w:lang w:eastAsia="zh-CN"/>
        </w:rPr>
        <w:t xml:space="preserve"> </w:t>
      </w:r>
      <w:r>
        <w:rPr>
          <w:rFonts w:hint="eastAsia" w:ascii="仿宋" w:hAnsi="仿宋" w:eastAsia="仿宋" w:cs="仿宋"/>
          <w:color w:val="auto"/>
          <w:sz w:val="30"/>
          <w:szCs w:val="30"/>
          <w:highlight w:val="none"/>
        </w:rPr>
        <w:t>（财政审批编号:</w:t>
      </w:r>
      <w:r>
        <w:rPr>
          <w:rFonts w:hint="eastAsia" w:ascii="仿宋" w:hAnsi="仿宋" w:eastAsia="仿宋" w:cs="仿宋"/>
          <w:color w:val="auto"/>
          <w:sz w:val="30"/>
          <w:szCs w:val="30"/>
          <w:highlight w:val="none"/>
          <w:lang w:val="en-US" w:eastAsia="zh-CN"/>
        </w:rPr>
        <w:t>湖</w:t>
      </w:r>
      <w:r>
        <w:rPr>
          <w:rFonts w:hint="eastAsia" w:ascii="仿宋" w:hAnsi="仿宋" w:eastAsia="仿宋" w:cs="仿宋"/>
          <w:color w:val="auto"/>
          <w:sz w:val="30"/>
          <w:szCs w:val="30"/>
          <w:highlight w:val="none"/>
        </w:rPr>
        <w:t>财采确</w:t>
      </w:r>
      <w:r>
        <w:rPr>
          <w:rFonts w:hint="eastAsia" w:ascii="仿宋" w:hAnsi="仿宋" w:eastAsia="仿宋" w:cs="仿宋"/>
          <w:color w:val="auto"/>
          <w:sz w:val="30"/>
          <w:szCs w:val="30"/>
          <w:highlight w:val="none"/>
          <w:lang w:val="en-US" w:eastAsia="zh-CN"/>
        </w:rPr>
        <w:t>临</w:t>
      </w:r>
      <w:r>
        <w:rPr>
          <w:rFonts w:hint="eastAsia" w:ascii="仿宋" w:hAnsi="仿宋" w:eastAsia="仿宋" w:cs="仿宋"/>
          <w:color w:val="auto"/>
          <w:sz w:val="30"/>
          <w:szCs w:val="30"/>
          <w:highlight w:val="none"/>
        </w:rPr>
        <w:t>[2025]</w:t>
      </w:r>
      <w:r>
        <w:rPr>
          <w:rFonts w:hint="eastAsia" w:ascii="仿宋" w:hAnsi="仿宋" w:eastAsia="仿宋" w:cs="仿宋"/>
          <w:color w:val="auto"/>
          <w:sz w:val="30"/>
          <w:szCs w:val="30"/>
          <w:highlight w:val="none"/>
          <w:lang w:val="en-US" w:eastAsia="zh-CN"/>
        </w:rPr>
        <w:t>12175</w:t>
      </w:r>
      <w:r>
        <w:rPr>
          <w:rFonts w:hint="eastAsia" w:ascii="仿宋" w:hAnsi="仿宋" w:eastAsia="仿宋" w:cs="仿宋"/>
          <w:color w:val="auto"/>
          <w:sz w:val="30"/>
          <w:szCs w:val="30"/>
          <w:highlight w:val="none"/>
        </w:rPr>
        <w:t>号）</w:t>
      </w:r>
    </w:p>
    <w:p w14:paraId="0CFF7E22">
      <w:pPr>
        <w:adjustRightInd w:val="0"/>
        <w:snapToGrid w:val="0"/>
        <w:spacing w:line="600" w:lineRule="exact"/>
        <w:rPr>
          <w:rFonts w:ascii="仿宋" w:hAnsi="仿宋" w:eastAsia="仿宋" w:cs="仿宋"/>
          <w:b/>
          <w:snapToGrid w:val="0"/>
          <w:color w:val="auto"/>
          <w:sz w:val="84"/>
          <w:szCs w:val="84"/>
          <w:highlight w:val="none"/>
        </w:rPr>
      </w:pPr>
    </w:p>
    <w:p w14:paraId="2062B565">
      <w:pPr>
        <w:adjustRightInd w:val="0"/>
        <w:snapToGrid w:val="0"/>
        <w:spacing w:line="600" w:lineRule="exact"/>
        <w:jc w:val="center"/>
        <w:rPr>
          <w:rFonts w:ascii="仿宋" w:hAnsi="仿宋" w:eastAsia="仿宋" w:cs="仿宋"/>
          <w:b/>
          <w:snapToGrid w:val="0"/>
          <w:color w:val="auto"/>
          <w:sz w:val="84"/>
          <w:szCs w:val="84"/>
          <w:highlight w:val="none"/>
        </w:rPr>
      </w:pPr>
    </w:p>
    <w:p w14:paraId="25679B70">
      <w:pPr>
        <w:pStyle w:val="36"/>
        <w:rPr>
          <w:color w:val="auto"/>
          <w:highlight w:val="none"/>
        </w:rPr>
      </w:pPr>
    </w:p>
    <w:p w14:paraId="3C6211DA">
      <w:pPr>
        <w:adjustRightInd w:val="0"/>
        <w:snapToGrid w:val="0"/>
        <w:spacing w:line="800" w:lineRule="atLeast"/>
        <w:jc w:val="center"/>
        <w:rPr>
          <w:rFonts w:ascii="仿宋" w:hAnsi="仿宋" w:eastAsia="仿宋" w:cs="仿宋"/>
          <w:b/>
          <w:snapToGrid w:val="0"/>
          <w:color w:val="auto"/>
          <w:sz w:val="84"/>
          <w:szCs w:val="84"/>
          <w:highlight w:val="none"/>
        </w:rPr>
      </w:pPr>
      <w:r>
        <w:rPr>
          <w:rFonts w:hint="eastAsia" w:ascii="仿宋" w:hAnsi="仿宋" w:eastAsia="仿宋" w:cs="仿宋"/>
          <w:b/>
          <w:snapToGrid w:val="0"/>
          <w:color w:val="auto"/>
          <w:sz w:val="72"/>
          <w:szCs w:val="72"/>
          <w:highlight w:val="none"/>
        </w:rPr>
        <w:t>竞争性磋商文件</w:t>
      </w:r>
    </w:p>
    <w:p w14:paraId="5FC807A9">
      <w:pPr>
        <w:adjustRightInd w:val="0"/>
        <w:snapToGrid w:val="0"/>
        <w:spacing w:line="500" w:lineRule="exact"/>
        <w:jc w:val="center"/>
        <w:rPr>
          <w:rFonts w:ascii="仿宋" w:hAnsi="仿宋" w:eastAsia="仿宋" w:cs="仿宋"/>
          <w:bCs/>
          <w:snapToGrid w:val="0"/>
          <w:color w:val="auto"/>
          <w:sz w:val="28"/>
          <w:szCs w:val="28"/>
          <w:highlight w:val="none"/>
        </w:rPr>
      </w:pPr>
      <w:r>
        <w:rPr>
          <w:rFonts w:hint="eastAsia" w:ascii="仿宋" w:hAnsi="仿宋" w:eastAsia="仿宋" w:cs="仿宋"/>
          <w:bCs/>
          <w:snapToGrid w:val="0"/>
          <w:color w:val="auto"/>
          <w:sz w:val="28"/>
          <w:szCs w:val="28"/>
          <w:highlight w:val="none"/>
        </w:rPr>
        <w:t>（全流程电子）</w:t>
      </w:r>
    </w:p>
    <w:p w14:paraId="2405C773">
      <w:pPr>
        <w:adjustRightInd w:val="0"/>
        <w:snapToGrid w:val="0"/>
        <w:spacing w:line="500" w:lineRule="exact"/>
        <w:rPr>
          <w:rFonts w:ascii="仿宋" w:hAnsi="仿宋" w:eastAsia="仿宋" w:cs="仿宋"/>
          <w:bCs/>
          <w:snapToGrid w:val="0"/>
          <w:color w:val="auto"/>
          <w:sz w:val="32"/>
          <w:highlight w:val="none"/>
        </w:rPr>
      </w:pPr>
    </w:p>
    <w:p w14:paraId="0B8D11FE">
      <w:pPr>
        <w:adjustRightInd w:val="0"/>
        <w:snapToGrid w:val="0"/>
        <w:spacing w:line="500" w:lineRule="exact"/>
        <w:rPr>
          <w:rFonts w:ascii="仿宋" w:hAnsi="仿宋" w:eastAsia="仿宋" w:cs="仿宋"/>
          <w:bCs/>
          <w:snapToGrid w:val="0"/>
          <w:color w:val="auto"/>
          <w:sz w:val="32"/>
          <w:highlight w:val="none"/>
        </w:rPr>
      </w:pPr>
      <w:bookmarkStart w:id="15" w:name="_GoBack"/>
      <w:bookmarkEnd w:id="15"/>
    </w:p>
    <w:p w14:paraId="36A05042">
      <w:pPr>
        <w:adjustRightInd w:val="0"/>
        <w:snapToGrid w:val="0"/>
        <w:spacing w:line="500" w:lineRule="exact"/>
        <w:rPr>
          <w:rFonts w:ascii="仿宋" w:hAnsi="仿宋" w:eastAsia="仿宋" w:cs="仿宋"/>
          <w:bCs/>
          <w:snapToGrid w:val="0"/>
          <w:color w:val="auto"/>
          <w:sz w:val="32"/>
          <w:highlight w:val="none"/>
        </w:rPr>
      </w:pPr>
    </w:p>
    <w:p w14:paraId="78CFA848">
      <w:pPr>
        <w:adjustRightInd w:val="0"/>
        <w:snapToGrid w:val="0"/>
        <w:spacing w:line="64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项目编号</w:t>
      </w:r>
      <w:r>
        <w:rPr>
          <w:rFonts w:hint="eastAsia" w:ascii="仿宋" w:hAnsi="仿宋" w:eastAsia="仿宋" w:cs="仿宋"/>
          <w:snapToGrid w:val="0"/>
          <w:color w:val="auto"/>
          <w:sz w:val="28"/>
          <w:szCs w:val="28"/>
          <w:highlight w:val="none"/>
        </w:rPr>
        <w:t>：</w:t>
      </w:r>
      <w:r>
        <w:rPr>
          <w:rFonts w:hint="eastAsia" w:ascii="仿宋" w:hAnsi="仿宋" w:eastAsia="仿宋" w:cs="仿宋"/>
          <w:snapToGrid w:val="0"/>
          <w:color w:val="auto"/>
          <w:sz w:val="28"/>
          <w:szCs w:val="28"/>
          <w:highlight w:val="none"/>
          <w:u w:val="single"/>
        </w:rPr>
        <w:t>XCXHZ-2025-0</w:t>
      </w:r>
      <w:r>
        <w:rPr>
          <w:rFonts w:hint="eastAsia" w:ascii="仿宋" w:hAnsi="仿宋" w:eastAsia="仿宋" w:cs="仿宋"/>
          <w:snapToGrid w:val="0"/>
          <w:color w:val="auto"/>
          <w:sz w:val="28"/>
          <w:szCs w:val="28"/>
          <w:highlight w:val="none"/>
          <w:u w:val="single"/>
          <w:lang w:val="en-US" w:eastAsia="zh-CN"/>
        </w:rPr>
        <w:t>42</w:t>
      </w:r>
      <w:r>
        <w:rPr>
          <w:rFonts w:hint="eastAsia" w:ascii="仿宋" w:hAnsi="仿宋" w:eastAsia="仿宋" w:cs="仿宋"/>
          <w:snapToGrid w:val="0"/>
          <w:color w:val="auto"/>
          <w:sz w:val="28"/>
          <w:szCs w:val="28"/>
          <w:highlight w:val="none"/>
          <w:u w:val="single"/>
        </w:rPr>
        <w:t xml:space="preserve">（CG）                                        </w:t>
      </w:r>
    </w:p>
    <w:p w14:paraId="110A308E">
      <w:pPr>
        <w:adjustRightInd w:val="0"/>
        <w:snapToGrid w:val="0"/>
        <w:spacing w:line="600" w:lineRule="exact"/>
        <w:ind w:firstLine="281" w:firstLineChars="100"/>
        <w:rPr>
          <w:rFonts w:ascii="仿宋" w:hAnsi="仿宋" w:eastAsia="仿宋" w:cs="仿宋"/>
          <w:snapToGrid w:val="0"/>
          <w:color w:val="auto"/>
          <w:sz w:val="28"/>
          <w:szCs w:val="28"/>
          <w:highlight w:val="none"/>
          <w:u w:val="single"/>
        </w:rPr>
      </w:pPr>
      <w:r>
        <w:rPr>
          <w:rFonts w:hint="eastAsia" w:ascii="仿宋" w:hAnsi="仿宋" w:eastAsia="仿宋" w:cs="仿宋"/>
          <w:b/>
          <w:snapToGrid w:val="0"/>
          <w:color w:val="auto"/>
          <w:sz w:val="28"/>
          <w:szCs w:val="28"/>
          <w:highlight w:val="none"/>
        </w:rPr>
        <w:t>项目名称：</w:t>
      </w:r>
      <w:r>
        <w:rPr>
          <w:rFonts w:hint="eastAsia" w:ascii="仿宋" w:hAnsi="仿宋" w:eastAsia="仿宋" w:cs="仿宋"/>
          <w:snapToGrid w:val="0"/>
          <w:color w:val="auto"/>
          <w:sz w:val="28"/>
          <w:szCs w:val="28"/>
          <w:highlight w:val="none"/>
          <w:u w:val="single"/>
          <w:lang w:eastAsia="zh-CN"/>
        </w:rPr>
        <w:t xml:space="preserve">湖州市2025年生物多样性保护能效提升项目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r>
        <w:rPr>
          <w:rFonts w:hint="eastAsia" w:ascii="仿宋" w:hAnsi="仿宋" w:eastAsia="仿宋" w:cs="仿宋"/>
          <w:snapToGrid w:val="0"/>
          <w:color w:val="auto"/>
          <w:sz w:val="28"/>
          <w:szCs w:val="28"/>
          <w:highlight w:val="none"/>
          <w:u w:val="single"/>
          <w:lang w:val="en-US" w:eastAsia="zh-CN"/>
        </w:rPr>
        <w:t xml:space="preserve">       </w:t>
      </w:r>
      <w:r>
        <w:rPr>
          <w:rFonts w:hint="eastAsia" w:ascii="仿宋" w:hAnsi="仿宋" w:eastAsia="仿宋" w:cs="仿宋"/>
          <w:snapToGrid w:val="0"/>
          <w:color w:val="auto"/>
          <w:sz w:val="28"/>
          <w:szCs w:val="28"/>
          <w:highlight w:val="none"/>
          <w:u w:val="single"/>
        </w:rPr>
        <w:t xml:space="preserve">   </w:t>
      </w:r>
    </w:p>
    <w:p w14:paraId="52AE3A15">
      <w:pPr>
        <w:pStyle w:val="2"/>
        <w:keepNext w:val="0"/>
        <w:keepLines w:val="0"/>
        <w:widowControl/>
        <w:spacing w:line="600" w:lineRule="exact"/>
        <w:ind w:firstLine="281" w:firstLineChars="100"/>
        <w:jc w:val="left"/>
        <w:rPr>
          <w:rFonts w:ascii="仿宋" w:hAnsi="仿宋" w:eastAsia="仿宋" w:cs="仿宋"/>
          <w:b w:val="0"/>
          <w:bCs w:val="0"/>
          <w:snapToGrid w:val="0"/>
          <w:color w:val="auto"/>
          <w:kern w:val="2"/>
          <w:sz w:val="28"/>
          <w:szCs w:val="28"/>
          <w:highlight w:val="none"/>
          <w:u w:val="single"/>
        </w:rPr>
      </w:pPr>
      <w:r>
        <w:rPr>
          <w:rFonts w:hint="eastAsia" w:ascii="仿宋" w:hAnsi="仿宋" w:eastAsia="仿宋" w:cs="仿宋"/>
          <w:snapToGrid w:val="0"/>
          <w:color w:val="auto"/>
          <w:sz w:val="28"/>
          <w:szCs w:val="28"/>
          <w:highlight w:val="none"/>
        </w:rPr>
        <w:t>采购单位：</w:t>
      </w:r>
      <w:r>
        <w:rPr>
          <w:rFonts w:hint="eastAsia" w:ascii="仿宋" w:hAnsi="仿宋" w:eastAsia="仿宋" w:cs="仿宋"/>
          <w:b w:val="0"/>
          <w:bCs w:val="0"/>
          <w:snapToGrid w:val="0"/>
          <w:color w:val="auto"/>
          <w:kern w:val="2"/>
          <w:sz w:val="28"/>
          <w:szCs w:val="28"/>
          <w:highlight w:val="none"/>
          <w:u w:val="single"/>
          <w:lang w:eastAsia="zh-CN"/>
        </w:rPr>
        <w:t>湖州市生态环境局</w:t>
      </w:r>
      <w:r>
        <w:rPr>
          <w:rFonts w:hint="eastAsia" w:ascii="仿宋" w:hAnsi="仿宋" w:eastAsia="仿宋" w:cs="仿宋"/>
          <w:b w:val="0"/>
          <w:bCs w:val="0"/>
          <w:snapToGrid w:val="0"/>
          <w:color w:val="auto"/>
          <w:kern w:val="2"/>
          <w:sz w:val="28"/>
          <w:szCs w:val="28"/>
          <w:highlight w:val="none"/>
          <w:u w:val="single"/>
        </w:rPr>
        <w:t xml:space="preserve">                          </w:t>
      </w:r>
      <w:r>
        <w:rPr>
          <w:rFonts w:hint="eastAsia" w:ascii="仿宋" w:hAnsi="仿宋" w:eastAsia="仿宋" w:cs="仿宋"/>
          <w:b w:val="0"/>
          <w:bCs w:val="0"/>
          <w:snapToGrid w:val="0"/>
          <w:color w:val="auto"/>
          <w:kern w:val="2"/>
          <w:sz w:val="28"/>
          <w:szCs w:val="28"/>
          <w:highlight w:val="none"/>
          <w:u w:val="single"/>
          <w:lang w:val="en-US" w:eastAsia="zh-CN"/>
        </w:rPr>
        <w:t xml:space="preserve">      </w:t>
      </w:r>
      <w:r>
        <w:rPr>
          <w:rFonts w:hint="eastAsia" w:ascii="仿宋" w:hAnsi="仿宋" w:eastAsia="仿宋" w:cs="仿宋"/>
          <w:b w:val="0"/>
          <w:bCs w:val="0"/>
          <w:snapToGrid w:val="0"/>
          <w:color w:val="auto"/>
          <w:kern w:val="2"/>
          <w:sz w:val="28"/>
          <w:szCs w:val="28"/>
          <w:highlight w:val="none"/>
          <w:u w:val="single"/>
        </w:rPr>
        <w:t xml:space="preserve"> （盖章）</w:t>
      </w:r>
    </w:p>
    <w:p w14:paraId="23A47EBC">
      <w:pPr>
        <w:adjustRightInd w:val="0"/>
        <w:snapToGrid w:val="0"/>
        <w:spacing w:line="640" w:lineRule="exact"/>
        <w:ind w:firstLine="281" w:firstLineChars="100"/>
        <w:rPr>
          <w:rFonts w:ascii="仿宋" w:hAnsi="仿宋" w:eastAsia="仿宋" w:cs="仿宋"/>
          <w:bCs/>
          <w:snapToGrid w:val="0"/>
          <w:color w:val="auto"/>
          <w:sz w:val="28"/>
          <w:szCs w:val="28"/>
          <w:highlight w:val="none"/>
        </w:rPr>
      </w:pPr>
      <w:r>
        <w:rPr>
          <w:rFonts w:hint="eastAsia" w:ascii="仿宋" w:hAnsi="仿宋" w:eastAsia="仿宋" w:cs="仿宋"/>
          <w:b/>
          <w:snapToGrid w:val="0"/>
          <w:color w:val="auto"/>
          <w:sz w:val="28"/>
          <w:szCs w:val="28"/>
          <w:highlight w:val="none"/>
        </w:rPr>
        <w:t>代理机构：</w:t>
      </w:r>
      <w:r>
        <w:rPr>
          <w:rFonts w:hint="eastAsia" w:ascii="仿宋" w:hAnsi="仿宋" w:eastAsia="仿宋" w:cs="仿宋"/>
          <w:snapToGrid w:val="0"/>
          <w:color w:val="auto"/>
          <w:sz w:val="28"/>
          <w:szCs w:val="28"/>
          <w:highlight w:val="none"/>
          <w:u w:val="single"/>
        </w:rPr>
        <w:t>浙江新诚信工程咨询有限公司                       （盖章）</w:t>
      </w:r>
    </w:p>
    <w:p w14:paraId="7D4D8A62">
      <w:pPr>
        <w:spacing w:line="640" w:lineRule="exact"/>
        <w:jc w:val="center"/>
        <w:rPr>
          <w:rFonts w:ascii="仿宋" w:hAnsi="仿宋" w:eastAsia="仿宋" w:cs="仿宋"/>
          <w:b/>
          <w:snapToGrid w:val="0"/>
          <w:color w:val="auto"/>
          <w:sz w:val="30"/>
          <w:szCs w:val="30"/>
          <w:highlight w:val="none"/>
        </w:rPr>
      </w:pPr>
    </w:p>
    <w:p w14:paraId="2D6C6A94">
      <w:pPr>
        <w:pStyle w:val="12"/>
        <w:rPr>
          <w:color w:val="auto"/>
          <w:highlight w:val="none"/>
        </w:rPr>
      </w:pPr>
    </w:p>
    <w:p w14:paraId="462B44B4">
      <w:pPr>
        <w:spacing w:line="640" w:lineRule="exact"/>
        <w:jc w:val="center"/>
        <w:rPr>
          <w:rFonts w:ascii="仿宋" w:hAnsi="仿宋" w:eastAsia="仿宋" w:cs="仿宋"/>
          <w:b/>
          <w:color w:val="auto"/>
          <w:sz w:val="30"/>
          <w:szCs w:val="30"/>
          <w:highlight w:val="none"/>
        </w:rPr>
      </w:pPr>
      <w:r>
        <w:rPr>
          <w:rFonts w:hint="eastAsia" w:ascii="仿宋" w:hAnsi="仿宋" w:eastAsia="仿宋" w:cs="仿宋"/>
          <w:b/>
          <w:snapToGrid w:val="0"/>
          <w:color w:val="auto"/>
          <w:sz w:val="30"/>
          <w:szCs w:val="30"/>
          <w:highlight w:val="none"/>
        </w:rPr>
        <w:t>2025年</w:t>
      </w:r>
      <w:r>
        <w:rPr>
          <w:rFonts w:hint="eastAsia" w:ascii="仿宋" w:hAnsi="仿宋" w:eastAsia="仿宋" w:cs="仿宋"/>
          <w:b/>
          <w:snapToGrid w:val="0"/>
          <w:color w:val="auto"/>
          <w:sz w:val="30"/>
          <w:szCs w:val="30"/>
          <w:highlight w:val="none"/>
          <w:lang w:val="en-US" w:eastAsia="zh-CN"/>
        </w:rPr>
        <w:t>7</w:t>
      </w:r>
      <w:r>
        <w:rPr>
          <w:rFonts w:hint="eastAsia" w:ascii="仿宋" w:hAnsi="仿宋" w:eastAsia="仿宋" w:cs="仿宋"/>
          <w:b/>
          <w:snapToGrid w:val="0"/>
          <w:color w:val="auto"/>
          <w:sz w:val="30"/>
          <w:szCs w:val="30"/>
          <w:highlight w:val="none"/>
        </w:rPr>
        <w:t>月</w:t>
      </w:r>
    </w:p>
    <w:p w14:paraId="0D5C3277">
      <w:pPr>
        <w:rPr>
          <w:rFonts w:ascii="仿宋" w:hAnsi="仿宋" w:eastAsia="仿宋" w:cs="仿宋"/>
          <w:b/>
          <w:color w:val="auto"/>
          <w:sz w:val="44"/>
          <w:szCs w:val="44"/>
          <w:highlight w:val="none"/>
        </w:rPr>
      </w:pPr>
    </w:p>
    <w:p w14:paraId="4E8B9477">
      <w:pPr>
        <w:jc w:val="center"/>
        <w:rPr>
          <w:rFonts w:ascii="仿宋" w:hAnsi="仿宋" w:eastAsia="仿宋" w:cs="仿宋"/>
          <w:b/>
          <w:color w:val="auto"/>
          <w:sz w:val="44"/>
          <w:szCs w:val="44"/>
          <w:highlight w:val="none"/>
        </w:rPr>
        <w:sectPr>
          <w:headerReference r:id="rId3" w:type="default"/>
          <w:footerReference r:id="rId4" w:type="default"/>
          <w:pgSz w:w="11906" w:h="16838"/>
          <w:pgMar w:top="1134" w:right="1134" w:bottom="1134" w:left="1134" w:header="113" w:footer="113" w:gutter="0"/>
          <w:cols w:space="0" w:num="1"/>
          <w:titlePg/>
          <w:docGrid w:linePitch="312" w:charSpace="0"/>
        </w:sectPr>
      </w:pPr>
    </w:p>
    <w:p w14:paraId="72DAE263">
      <w:pPr>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t>目  录</w:t>
      </w:r>
    </w:p>
    <w:p w14:paraId="6639A610">
      <w:pPr>
        <w:adjustRightInd w:val="0"/>
        <w:snapToGrid w:val="0"/>
        <w:spacing w:line="360" w:lineRule="auto"/>
        <w:rPr>
          <w:rFonts w:ascii="仿宋" w:hAnsi="仿宋" w:eastAsia="仿宋" w:cs="仿宋"/>
          <w:color w:val="auto"/>
          <w:sz w:val="30"/>
          <w:szCs w:val="30"/>
          <w:highlight w:val="none"/>
        </w:rPr>
      </w:pPr>
    </w:p>
    <w:p w14:paraId="64D4B346">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color w:val="auto"/>
          <w:sz w:val="30"/>
          <w:szCs w:val="30"/>
          <w:highlight w:val="none"/>
        </w:rPr>
        <w:t>竞争性磋商公告</w:t>
      </w:r>
      <w:r>
        <w:rPr>
          <w:rFonts w:hint="eastAsia" w:ascii="仿宋" w:hAnsi="仿宋" w:eastAsia="仿宋" w:cs="仿宋"/>
          <w:b/>
          <w:bCs/>
          <w:color w:val="auto"/>
          <w:sz w:val="30"/>
          <w:szCs w:val="30"/>
          <w:highlight w:val="none"/>
        </w:rPr>
        <w:t>……………………………………………01</w:t>
      </w:r>
    </w:p>
    <w:p w14:paraId="1F8EDB5D">
      <w:pPr>
        <w:numPr>
          <w:ilvl w:val="0"/>
          <w:numId w:val="2"/>
        </w:numPr>
        <w:adjustRightInd w:val="0"/>
        <w:snapToGrid w:val="0"/>
        <w:spacing w:line="700" w:lineRule="exact"/>
        <w:jc w:val="distribute"/>
        <w:rPr>
          <w:rFonts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项目采购需求………………………………………0</w:t>
      </w:r>
      <w:r>
        <w:rPr>
          <w:rFonts w:hint="eastAsia" w:ascii="仿宋" w:hAnsi="仿宋" w:eastAsia="仿宋" w:cs="仿宋"/>
          <w:b/>
          <w:bCs/>
          <w:color w:val="auto"/>
          <w:sz w:val="30"/>
          <w:szCs w:val="30"/>
          <w:highlight w:val="none"/>
          <w:lang w:val="en-US" w:eastAsia="zh-CN"/>
        </w:rPr>
        <w:t>6</w:t>
      </w:r>
    </w:p>
    <w:p w14:paraId="1BCC6B19">
      <w:pPr>
        <w:adjustRightInd w:val="0"/>
        <w:snapToGrid w:val="0"/>
        <w:spacing w:line="700" w:lineRule="exact"/>
        <w:jc w:val="distribute"/>
        <w:rPr>
          <w:rFonts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第三章 供应商须知…………………………………………………</w:t>
      </w:r>
      <w:r>
        <w:rPr>
          <w:rFonts w:hint="eastAsia" w:ascii="仿宋" w:hAnsi="仿宋" w:eastAsia="仿宋" w:cs="仿宋"/>
          <w:b/>
          <w:bCs/>
          <w:color w:val="auto"/>
          <w:sz w:val="30"/>
          <w:szCs w:val="30"/>
          <w:highlight w:val="none"/>
          <w:lang w:val="en-US" w:eastAsia="zh-CN"/>
        </w:rPr>
        <w:t>09</w:t>
      </w:r>
      <w:r>
        <w:rPr>
          <w:rFonts w:hint="eastAsia" w:ascii="仿宋" w:hAnsi="仿宋" w:eastAsia="仿宋" w:cs="仿宋"/>
          <w:color w:val="auto"/>
          <w:sz w:val="30"/>
          <w:szCs w:val="30"/>
          <w:highlight w:val="none"/>
        </w:rPr>
        <w:t xml:space="preserve">      </w:t>
      </w:r>
    </w:p>
    <w:p w14:paraId="22907249">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第四章 合同主要条款………………………………………………</w:t>
      </w:r>
      <w:r>
        <w:rPr>
          <w:rFonts w:hint="eastAsia" w:ascii="仿宋" w:hAnsi="仿宋" w:eastAsia="仿宋" w:cs="仿宋"/>
          <w:b/>
          <w:bCs/>
          <w:color w:val="auto"/>
          <w:sz w:val="30"/>
          <w:szCs w:val="30"/>
          <w:highlight w:val="none"/>
          <w:lang w:val="en-US" w:eastAsia="zh-CN"/>
        </w:rPr>
        <w:t>26</w:t>
      </w:r>
    </w:p>
    <w:p w14:paraId="1BCE2FDF">
      <w:pPr>
        <w:adjustRightInd w:val="0"/>
        <w:snapToGrid w:val="0"/>
        <w:spacing w:line="700" w:lineRule="exact"/>
        <w:jc w:val="distribute"/>
        <w:rPr>
          <w:rFonts w:hint="default"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rPr>
        <w:t>第五章 响应文件格式………………………………………………</w:t>
      </w:r>
      <w:r>
        <w:rPr>
          <w:rFonts w:hint="eastAsia" w:ascii="仿宋" w:hAnsi="仿宋" w:eastAsia="仿宋" w:cs="仿宋"/>
          <w:b/>
          <w:bCs/>
          <w:color w:val="auto"/>
          <w:sz w:val="30"/>
          <w:szCs w:val="30"/>
          <w:highlight w:val="none"/>
          <w:lang w:val="en-US" w:eastAsia="zh-CN"/>
        </w:rPr>
        <w:t>30</w:t>
      </w:r>
    </w:p>
    <w:p w14:paraId="38B31068">
      <w:pPr>
        <w:adjustRightInd w:val="0"/>
        <w:snapToGrid w:val="0"/>
        <w:spacing w:line="700" w:lineRule="exact"/>
        <w:jc w:val="distribute"/>
        <w:rPr>
          <w:rFonts w:hint="default" w:ascii="仿宋" w:hAnsi="仿宋" w:eastAsia="仿宋" w:cs="仿宋"/>
          <w:b/>
          <w:color w:val="auto"/>
          <w:sz w:val="30"/>
          <w:szCs w:val="30"/>
          <w:highlight w:val="none"/>
          <w:lang w:val="en-US" w:eastAsia="zh-CN"/>
        </w:rPr>
      </w:pPr>
      <w:r>
        <w:rPr>
          <w:rFonts w:hint="eastAsia" w:ascii="仿宋" w:hAnsi="仿宋" w:eastAsia="仿宋" w:cs="仿宋"/>
          <w:b/>
          <w:color w:val="auto"/>
          <w:sz w:val="30"/>
          <w:szCs w:val="30"/>
          <w:highlight w:val="none"/>
        </w:rPr>
        <w:t>第六章 磋商办法及评分标准………………………………………</w:t>
      </w:r>
      <w:r>
        <w:rPr>
          <w:rFonts w:hint="eastAsia" w:ascii="仿宋" w:hAnsi="仿宋" w:eastAsia="仿宋" w:cs="仿宋"/>
          <w:b/>
          <w:color w:val="auto"/>
          <w:sz w:val="30"/>
          <w:szCs w:val="30"/>
          <w:highlight w:val="none"/>
          <w:lang w:val="en-US" w:eastAsia="zh-CN"/>
        </w:rPr>
        <w:t>46</w:t>
      </w:r>
    </w:p>
    <w:p w14:paraId="1DF803BD">
      <w:pPr>
        <w:spacing w:line="600" w:lineRule="exact"/>
        <w:rPr>
          <w:rFonts w:ascii="仿宋" w:hAnsi="仿宋" w:eastAsia="仿宋" w:cs="仿宋"/>
          <w:color w:val="auto"/>
          <w:sz w:val="30"/>
          <w:szCs w:val="30"/>
          <w:highlight w:val="none"/>
        </w:rPr>
      </w:pPr>
    </w:p>
    <w:p w14:paraId="415F11B9">
      <w:pPr>
        <w:spacing w:line="600" w:lineRule="exact"/>
        <w:rPr>
          <w:rFonts w:ascii="仿宋" w:hAnsi="仿宋" w:eastAsia="仿宋" w:cs="仿宋"/>
          <w:b/>
          <w:color w:val="auto"/>
          <w:sz w:val="36"/>
          <w:szCs w:val="36"/>
          <w:highlight w:val="none"/>
        </w:rPr>
      </w:pPr>
    </w:p>
    <w:p w14:paraId="1EED7D6B">
      <w:pPr>
        <w:spacing w:line="600" w:lineRule="exact"/>
        <w:rPr>
          <w:rFonts w:ascii="仿宋" w:hAnsi="仿宋" w:eastAsia="仿宋" w:cs="仿宋"/>
          <w:b/>
          <w:color w:val="auto"/>
          <w:sz w:val="36"/>
          <w:szCs w:val="36"/>
          <w:highlight w:val="none"/>
        </w:rPr>
      </w:pPr>
    </w:p>
    <w:p w14:paraId="33229438">
      <w:pPr>
        <w:numPr>
          <w:ilvl w:val="0"/>
          <w:numId w:val="3"/>
        </w:numPr>
        <w:spacing w:line="600" w:lineRule="exact"/>
        <w:jc w:val="center"/>
        <w:outlineLvl w:val="0"/>
        <w:rPr>
          <w:rFonts w:ascii="仿宋" w:hAnsi="仿宋" w:eastAsia="仿宋" w:cs="仿宋"/>
          <w:b/>
          <w:color w:val="auto"/>
          <w:sz w:val="36"/>
          <w:szCs w:val="36"/>
          <w:highlight w:val="none"/>
        </w:rPr>
        <w:sectPr>
          <w:footerReference r:id="rId6" w:type="first"/>
          <w:footerReference r:id="rId5" w:type="default"/>
          <w:pgSz w:w="11906" w:h="16838"/>
          <w:pgMar w:top="1134" w:right="1247" w:bottom="1134" w:left="1247" w:header="113" w:footer="113" w:gutter="0"/>
          <w:cols w:space="720" w:num="1"/>
          <w:titlePg/>
          <w:docGrid w:linePitch="312" w:charSpace="0"/>
        </w:sectPr>
      </w:pPr>
    </w:p>
    <w:p w14:paraId="63C84F74">
      <w:pPr>
        <w:numPr>
          <w:ilvl w:val="0"/>
          <w:numId w:val="3"/>
        </w:numPr>
        <w:spacing w:line="60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竞争性磋商公告</w:t>
      </w:r>
    </w:p>
    <w:p w14:paraId="320BF991">
      <w:pPr>
        <w:spacing w:line="500" w:lineRule="exact"/>
        <w:jc w:val="center"/>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（本项目为电子磋商项目）</w:t>
      </w:r>
    </w:p>
    <w:p w14:paraId="377EBCC6">
      <w:pPr>
        <w:pStyle w:val="25"/>
        <w:rPr>
          <w:color w:val="auto"/>
          <w:highlight w:val="none"/>
        </w:rPr>
      </w:pPr>
    </w:p>
    <w:p w14:paraId="7A050478">
      <w:pPr>
        <w:adjustRightInd w:val="0"/>
        <w:snapToGrid w:val="0"/>
        <w:spacing w:line="600" w:lineRule="exact"/>
        <w:ind w:firstLine="480" w:firstLineChars="200"/>
        <w:jc w:val="left"/>
        <w:rPr>
          <w:rFonts w:ascii="仿宋" w:hAnsi="仿宋" w:eastAsia="仿宋" w:cs="宋体"/>
          <w:color w:val="auto"/>
          <w:sz w:val="24"/>
          <w:highlight w:val="none"/>
        </w:rPr>
      </w:pPr>
      <w:r>
        <w:rPr>
          <w:rFonts w:hint="eastAsia" w:ascii="仿宋" w:hAnsi="仿宋" w:eastAsia="仿宋" w:cs="宋体"/>
          <w:color w:val="auto"/>
          <w:kern w:val="0"/>
          <w:sz w:val="24"/>
          <w:highlight w:val="none"/>
        </w:rPr>
        <w:t>根据《中华人民共和国政府采购法》、《政府采购竞争性磋商采购方式管理暂行办法》及相关法律、法规等规定，经</w:t>
      </w:r>
      <w:r>
        <w:rPr>
          <w:rFonts w:hint="eastAsia" w:ascii="仿宋" w:hAnsi="仿宋" w:eastAsia="仿宋" w:cs="宋体"/>
          <w:color w:val="auto"/>
          <w:kern w:val="0"/>
          <w:sz w:val="24"/>
          <w:highlight w:val="none"/>
          <w:lang w:val="en-US" w:eastAsia="zh-CN"/>
        </w:rPr>
        <w:t>湖州市</w:t>
      </w:r>
      <w:r>
        <w:rPr>
          <w:rFonts w:hint="eastAsia" w:ascii="仿宋" w:hAnsi="仿宋" w:eastAsia="仿宋"/>
          <w:color w:val="auto"/>
          <w:sz w:val="24"/>
          <w:highlight w:val="none"/>
        </w:rPr>
        <w:t>财政局(财政审批编号：</w:t>
      </w:r>
      <w:r>
        <w:rPr>
          <w:rFonts w:hint="eastAsia" w:ascii="仿宋" w:hAnsi="仿宋" w:eastAsia="仿宋"/>
          <w:color w:val="auto"/>
          <w:sz w:val="24"/>
          <w:highlight w:val="none"/>
          <w:u w:val="single"/>
          <w:lang w:val="en-US" w:eastAsia="zh-CN"/>
        </w:rPr>
        <w:t>湖</w:t>
      </w:r>
      <w:r>
        <w:rPr>
          <w:rFonts w:hint="eastAsia" w:ascii="仿宋" w:hAnsi="仿宋" w:eastAsia="仿宋"/>
          <w:color w:val="auto"/>
          <w:sz w:val="24"/>
          <w:highlight w:val="none"/>
          <w:u w:val="single"/>
        </w:rPr>
        <w:t>财采确</w:t>
      </w:r>
      <w:r>
        <w:rPr>
          <w:rFonts w:hint="eastAsia" w:ascii="仿宋" w:hAnsi="仿宋" w:eastAsia="仿宋"/>
          <w:color w:val="auto"/>
          <w:sz w:val="24"/>
          <w:highlight w:val="none"/>
          <w:u w:val="single"/>
          <w:lang w:val="en-US" w:eastAsia="zh-CN"/>
        </w:rPr>
        <w:t>临</w:t>
      </w:r>
      <w:r>
        <w:rPr>
          <w:rFonts w:hint="eastAsia" w:ascii="仿宋" w:hAnsi="仿宋" w:eastAsia="仿宋"/>
          <w:color w:val="auto"/>
          <w:sz w:val="24"/>
          <w:highlight w:val="none"/>
          <w:u w:val="single"/>
        </w:rPr>
        <w:t>[2025]</w:t>
      </w:r>
      <w:r>
        <w:rPr>
          <w:rFonts w:hint="eastAsia" w:ascii="仿宋" w:hAnsi="仿宋" w:eastAsia="仿宋"/>
          <w:color w:val="auto"/>
          <w:sz w:val="24"/>
          <w:highlight w:val="none"/>
          <w:u w:val="single"/>
          <w:lang w:val="en-US" w:eastAsia="zh-CN"/>
        </w:rPr>
        <w:t>12175</w:t>
      </w:r>
      <w:r>
        <w:rPr>
          <w:rFonts w:hint="eastAsia" w:ascii="仿宋" w:hAnsi="仿宋" w:eastAsia="仿宋"/>
          <w:color w:val="auto"/>
          <w:sz w:val="24"/>
          <w:highlight w:val="none"/>
          <w:u w:val="single"/>
        </w:rPr>
        <w:t>号)</w:t>
      </w:r>
      <w:r>
        <w:rPr>
          <w:rFonts w:hint="eastAsia" w:ascii="仿宋" w:hAnsi="仿宋" w:eastAsia="仿宋" w:cs="宋体"/>
          <w:color w:val="auto"/>
          <w:kern w:val="0"/>
          <w:sz w:val="24"/>
          <w:highlight w:val="none"/>
        </w:rPr>
        <w:t>批准，</w:t>
      </w:r>
      <w:r>
        <w:rPr>
          <w:rFonts w:hint="eastAsia" w:ascii="仿宋" w:hAnsi="仿宋" w:eastAsia="仿宋" w:cs="宋体"/>
          <w:b/>
          <w:color w:val="auto"/>
          <w:kern w:val="0"/>
          <w:sz w:val="24"/>
          <w:highlight w:val="none"/>
          <w:u w:val="single"/>
        </w:rPr>
        <w:t>浙江新诚信工程咨询有限公司</w:t>
      </w:r>
      <w:r>
        <w:rPr>
          <w:rFonts w:hint="eastAsia" w:ascii="仿宋" w:hAnsi="仿宋" w:eastAsia="仿宋" w:cs="宋体"/>
          <w:color w:val="auto"/>
          <w:kern w:val="0"/>
          <w:sz w:val="24"/>
          <w:highlight w:val="none"/>
        </w:rPr>
        <w:t>受</w:t>
      </w:r>
      <w:r>
        <w:rPr>
          <w:rFonts w:hint="eastAsia" w:ascii="仿宋" w:hAnsi="仿宋" w:eastAsia="仿宋" w:cs="宋体"/>
          <w:b/>
          <w:color w:val="auto"/>
          <w:sz w:val="24"/>
          <w:highlight w:val="none"/>
          <w:u w:val="single"/>
          <w:lang w:eastAsia="zh-CN"/>
        </w:rPr>
        <w:t>湖州市生态环境局</w:t>
      </w:r>
      <w:r>
        <w:rPr>
          <w:rFonts w:hint="eastAsia" w:ascii="仿宋" w:hAnsi="仿宋" w:eastAsia="仿宋" w:cs="宋体"/>
          <w:color w:val="auto"/>
          <w:kern w:val="0"/>
          <w:sz w:val="24"/>
          <w:highlight w:val="none"/>
        </w:rPr>
        <w:t>的委托，就</w:t>
      </w:r>
      <w:r>
        <w:rPr>
          <w:rFonts w:hint="eastAsia" w:ascii="仿宋" w:hAnsi="仿宋" w:eastAsia="仿宋" w:cs="宋体"/>
          <w:b/>
          <w:color w:val="auto"/>
          <w:sz w:val="24"/>
          <w:highlight w:val="none"/>
          <w:u w:val="single"/>
          <w:lang w:eastAsia="zh-CN"/>
        </w:rPr>
        <w:t xml:space="preserve">湖州市2025年生物多样性保护能效提升项目  </w:t>
      </w:r>
      <w:r>
        <w:rPr>
          <w:rFonts w:hint="eastAsia" w:ascii="仿宋" w:hAnsi="仿宋" w:eastAsia="仿宋" w:cs="宋体"/>
          <w:color w:val="auto"/>
          <w:kern w:val="0"/>
          <w:sz w:val="24"/>
          <w:highlight w:val="none"/>
        </w:rPr>
        <w:t>进行竞争性磋商，欢迎国内合格的供应商前来参加磋商。</w:t>
      </w:r>
    </w:p>
    <w:p w14:paraId="1D9844C5">
      <w:pPr>
        <w:widowControl/>
        <w:tabs>
          <w:tab w:val="left" w:pos="8689"/>
        </w:tabs>
        <w:spacing w:line="500" w:lineRule="exact"/>
        <w:ind w:right="60" w:firstLine="482" w:firstLineChars="20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一、磋商项目编号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42</w:t>
      </w:r>
      <w:r>
        <w:rPr>
          <w:rFonts w:hint="eastAsia" w:ascii="仿宋" w:hAnsi="仿宋" w:eastAsia="仿宋" w:cs="仿宋"/>
          <w:color w:val="auto"/>
          <w:kern w:val="0"/>
          <w:sz w:val="24"/>
          <w:highlight w:val="none"/>
        </w:rPr>
        <w:t>（CG）</w:t>
      </w:r>
      <w:r>
        <w:rPr>
          <w:rFonts w:hint="eastAsia" w:ascii="仿宋" w:hAnsi="仿宋" w:eastAsia="仿宋" w:cs="仿宋"/>
          <w:color w:val="auto"/>
          <w:kern w:val="0"/>
          <w:sz w:val="24"/>
          <w:highlight w:val="none"/>
        </w:rPr>
        <w:tab/>
      </w:r>
    </w:p>
    <w:p w14:paraId="2AF01A93">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二、磋商项目概况（内容、用途、数量、简要技术要求等）</w:t>
      </w:r>
      <w:r>
        <w:rPr>
          <w:rFonts w:hint="eastAsia" w:ascii="仿宋" w:hAnsi="仿宋" w:eastAsia="仿宋" w:cs="仿宋"/>
          <w:color w:val="auto"/>
          <w:kern w:val="0"/>
          <w:sz w:val="24"/>
          <w:highlight w:val="none"/>
        </w:rPr>
        <w:t>：</w:t>
      </w:r>
      <w:bookmarkStart w:id="0" w:name="B09_招标内容"/>
      <w:bookmarkEnd w:id="0"/>
    </w:p>
    <w:tbl>
      <w:tblPr>
        <w:tblStyle w:val="26"/>
        <w:tblW w:w="8414" w:type="dxa"/>
        <w:jc w:val="center"/>
        <w:tblLayout w:type="fixed"/>
        <w:tblCellMar>
          <w:top w:w="0" w:type="dxa"/>
          <w:left w:w="10" w:type="dxa"/>
          <w:bottom w:w="0" w:type="dxa"/>
          <w:right w:w="10" w:type="dxa"/>
        </w:tblCellMar>
      </w:tblPr>
      <w:tblGrid>
        <w:gridCol w:w="885"/>
        <w:gridCol w:w="3547"/>
        <w:gridCol w:w="1650"/>
        <w:gridCol w:w="2332"/>
      </w:tblGrid>
      <w:tr w14:paraId="7E79B424">
        <w:tblPrEx>
          <w:tblCellMar>
            <w:top w:w="0" w:type="dxa"/>
            <w:left w:w="10" w:type="dxa"/>
            <w:bottom w:w="0" w:type="dxa"/>
            <w:right w:w="10" w:type="dxa"/>
          </w:tblCellMar>
        </w:tblPrEx>
        <w:trPr>
          <w:trHeight w:val="262" w:hRule="atLeast"/>
          <w:jc w:val="center"/>
        </w:trPr>
        <w:tc>
          <w:tcPr>
            <w:tcW w:w="885" w:type="dxa"/>
            <w:tcBorders>
              <w:top w:val="single" w:color="auto" w:sz="6" w:space="0"/>
              <w:left w:val="single" w:color="auto" w:sz="6" w:space="0"/>
              <w:bottom w:val="single" w:color="auto" w:sz="4" w:space="0"/>
              <w:right w:val="single" w:color="auto" w:sz="6" w:space="0"/>
            </w:tcBorders>
            <w:noWrap/>
            <w:vAlign w:val="center"/>
          </w:tcPr>
          <w:p w14:paraId="5EEB0FD6">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序号</w:t>
            </w:r>
          </w:p>
        </w:tc>
        <w:tc>
          <w:tcPr>
            <w:tcW w:w="3547" w:type="dxa"/>
            <w:tcBorders>
              <w:top w:val="single" w:color="auto" w:sz="6" w:space="0"/>
              <w:left w:val="single" w:color="auto" w:sz="4" w:space="0"/>
              <w:bottom w:val="single" w:color="auto" w:sz="4" w:space="0"/>
              <w:right w:val="single" w:color="auto" w:sz="4" w:space="0"/>
            </w:tcBorders>
            <w:noWrap/>
            <w:vAlign w:val="center"/>
          </w:tcPr>
          <w:p w14:paraId="638C99B7">
            <w:pPr>
              <w:keepNext w:val="0"/>
              <w:keepLines w:val="0"/>
              <w:widowControl/>
              <w:suppressLineNumbers w:val="0"/>
              <w:spacing w:before="0" w:beforeAutospacing="0" w:after="0" w:afterAutospacing="0" w:line="500" w:lineRule="exact"/>
              <w:ind w:left="60" w:right="60"/>
              <w:jc w:val="center"/>
              <w:rPr>
                <w:rFonts w:hint="default" w:ascii="仿宋" w:hAnsi="仿宋" w:eastAsia="仿宋" w:cs="仿宋"/>
                <w:color w:val="auto"/>
                <w:kern w:val="0"/>
                <w:sz w:val="24"/>
                <w:highlight w:val="none"/>
              </w:rPr>
            </w:pPr>
            <w:r>
              <w:rPr>
                <w:rFonts w:hint="eastAsia" w:ascii="仿宋" w:hAnsi="仿宋" w:eastAsia="仿宋" w:cs="仿宋"/>
                <w:color w:val="auto"/>
                <w:kern w:val="0"/>
                <w:sz w:val="24"/>
                <w:highlight w:val="none"/>
              </w:rPr>
              <w:t>采购内容</w:t>
            </w:r>
          </w:p>
        </w:tc>
        <w:tc>
          <w:tcPr>
            <w:tcW w:w="1650" w:type="dxa"/>
            <w:tcBorders>
              <w:top w:val="single" w:color="auto" w:sz="6" w:space="0"/>
              <w:left w:val="single" w:color="auto" w:sz="4" w:space="0"/>
              <w:bottom w:val="single" w:color="auto" w:sz="4" w:space="0"/>
              <w:right w:val="single" w:color="auto" w:sz="4" w:space="0"/>
            </w:tcBorders>
            <w:shd w:val="clear" w:color="auto" w:fill="auto"/>
            <w:noWrap/>
            <w:vAlign w:val="center"/>
          </w:tcPr>
          <w:p w14:paraId="2CDC280A">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预算金额</w:t>
            </w:r>
          </w:p>
          <w:p w14:paraId="6F9170AF">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最高限价</w:t>
            </w:r>
            <w:r>
              <w:rPr>
                <w:rFonts w:hint="eastAsia" w:ascii="仿宋" w:hAnsi="仿宋" w:eastAsia="仿宋" w:cs="仿宋"/>
                <w:color w:val="auto"/>
                <w:kern w:val="0"/>
                <w:sz w:val="24"/>
                <w:highlight w:val="none"/>
                <w:lang w:eastAsia="zh-CN"/>
              </w:rPr>
              <w:t>）</w:t>
            </w:r>
          </w:p>
        </w:tc>
        <w:tc>
          <w:tcPr>
            <w:tcW w:w="2332" w:type="dxa"/>
            <w:tcBorders>
              <w:top w:val="single" w:color="auto" w:sz="6" w:space="0"/>
              <w:left w:val="single" w:color="auto" w:sz="4" w:space="0"/>
              <w:bottom w:val="single" w:color="auto" w:sz="4" w:space="0"/>
              <w:right w:val="single" w:color="auto" w:sz="6" w:space="0"/>
            </w:tcBorders>
            <w:noWrap/>
            <w:vAlign w:val="center"/>
          </w:tcPr>
          <w:p w14:paraId="2EC2B0D1">
            <w:pPr>
              <w:keepNext w:val="0"/>
              <w:keepLines w:val="0"/>
              <w:widowControl/>
              <w:suppressLineNumbers w:val="0"/>
              <w:spacing w:before="0" w:beforeAutospacing="0" w:after="0" w:afterAutospacing="0" w:line="500" w:lineRule="exact"/>
              <w:ind w:left="6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技术要求</w:t>
            </w:r>
          </w:p>
        </w:tc>
      </w:tr>
      <w:tr w14:paraId="625734BF">
        <w:tblPrEx>
          <w:tblCellMar>
            <w:top w:w="0" w:type="dxa"/>
            <w:left w:w="10" w:type="dxa"/>
            <w:bottom w:w="0" w:type="dxa"/>
            <w:right w:w="10" w:type="dxa"/>
          </w:tblCellMar>
        </w:tblPrEx>
        <w:trPr>
          <w:trHeight w:val="828" w:hRule="atLeast"/>
          <w:jc w:val="center"/>
        </w:trPr>
        <w:tc>
          <w:tcPr>
            <w:tcW w:w="885" w:type="dxa"/>
            <w:tcBorders>
              <w:top w:val="single" w:color="auto" w:sz="4" w:space="0"/>
              <w:left w:val="single" w:color="auto" w:sz="4" w:space="0"/>
              <w:bottom w:val="single" w:color="auto" w:sz="4" w:space="0"/>
              <w:right w:val="single" w:color="auto" w:sz="4" w:space="0"/>
            </w:tcBorders>
            <w:noWrap/>
            <w:vAlign w:val="center"/>
          </w:tcPr>
          <w:p w14:paraId="0ABC3F9A">
            <w:pPr>
              <w:keepNext w:val="0"/>
              <w:keepLines w:val="0"/>
              <w:suppressLineNumbers w:val="0"/>
              <w:spacing w:before="0" w:beforeAutospacing="0" w:after="0" w:afterAutospacing="0"/>
              <w:ind w:left="0" w:right="0"/>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一</w:t>
            </w:r>
          </w:p>
        </w:tc>
        <w:tc>
          <w:tcPr>
            <w:tcW w:w="3547" w:type="dxa"/>
            <w:tcBorders>
              <w:top w:val="single" w:color="auto" w:sz="4" w:space="0"/>
              <w:left w:val="single" w:color="auto" w:sz="4" w:space="0"/>
              <w:bottom w:val="single" w:color="auto" w:sz="4" w:space="0"/>
              <w:right w:val="single" w:color="auto" w:sz="4" w:space="0"/>
            </w:tcBorders>
            <w:noWrap/>
            <w:vAlign w:val="center"/>
          </w:tcPr>
          <w:p w14:paraId="2B05F58A">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eastAsia="zh-CN"/>
              </w:rPr>
              <w:t>湖州市2025年生物多样性</w:t>
            </w:r>
          </w:p>
          <w:p w14:paraId="6DDC5F3D">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eastAsia="zh-CN"/>
              </w:rPr>
              <w:t xml:space="preserve">保护能效提升 </w:t>
            </w:r>
          </w:p>
        </w:tc>
        <w:tc>
          <w:tcPr>
            <w:tcW w:w="165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DED34F0">
            <w:pPr>
              <w:keepNext w:val="0"/>
              <w:keepLines w:val="0"/>
              <w:widowControl/>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highlight w:val="none"/>
                <w:lang w:val="en-US" w:eastAsia="zh-CN"/>
              </w:rPr>
              <w:t>60万元</w:t>
            </w:r>
          </w:p>
        </w:tc>
        <w:tc>
          <w:tcPr>
            <w:tcW w:w="2332"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28D6F0">
            <w:pPr>
              <w:keepNext w:val="0"/>
              <w:keepLines w:val="0"/>
              <w:suppressLineNumbers w:val="0"/>
              <w:spacing w:before="0" w:beforeAutospacing="0" w:after="0" w:afterAutospacing="0" w:line="500" w:lineRule="exact"/>
              <w:ind w:left="0" w:leftChars="0" w:right="60" w:rightChars="0"/>
              <w:jc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详见</w:t>
            </w:r>
            <w:r>
              <w:rPr>
                <w:rFonts w:hint="eastAsia" w:ascii="仿宋" w:hAnsi="仿宋" w:eastAsia="仿宋" w:cs="仿宋"/>
                <w:color w:val="auto"/>
                <w:kern w:val="0"/>
                <w:sz w:val="24"/>
                <w:highlight w:val="none"/>
                <w:lang w:val="en-US" w:eastAsia="zh-CN"/>
              </w:rPr>
              <w:t>第二章采购需求</w:t>
            </w:r>
          </w:p>
        </w:tc>
      </w:tr>
    </w:tbl>
    <w:p w14:paraId="51D05DF1">
      <w:pPr>
        <w:widowControl/>
        <w:spacing w:line="500" w:lineRule="exact"/>
        <w:ind w:right="60"/>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三、供应商资格要求</w:t>
      </w:r>
      <w:r>
        <w:rPr>
          <w:rFonts w:hint="eastAsia" w:ascii="仿宋" w:hAnsi="仿宋" w:eastAsia="仿宋" w:cs="仿宋"/>
          <w:color w:val="auto"/>
          <w:kern w:val="0"/>
          <w:sz w:val="24"/>
          <w:highlight w:val="none"/>
        </w:rPr>
        <w:t>：</w:t>
      </w:r>
    </w:p>
    <w:p w14:paraId="1FA54DC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符合《中华人民共和国政府采购法》第二十二条规定且未被“信用中国”（www.creditchina.gov.cn）、“中国政府采购网”（www.ccgp.gov.cn）等列入失信被执行人、重大税收违法案件当事人名单、政府采购严重违法失信行为记录名单。</w:t>
      </w:r>
    </w:p>
    <w:p w14:paraId="54F9BEA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7F1F1FEA">
      <w:pPr>
        <w:spacing w:line="500" w:lineRule="exact"/>
        <w:ind w:firstLine="482" w:firstLineChars="200"/>
        <w:outlineLvl w:val="1"/>
        <w:rPr>
          <w:rFonts w:ascii="仿宋" w:hAnsi="仿宋" w:eastAsia="仿宋" w:cs="仿宋"/>
          <w:color w:val="auto"/>
          <w:sz w:val="24"/>
          <w:highlight w:val="none"/>
        </w:rPr>
      </w:pPr>
      <w:r>
        <w:rPr>
          <w:rFonts w:hint="eastAsia" w:ascii="仿宋" w:hAnsi="仿宋" w:eastAsia="仿宋" w:cs="仿宋"/>
          <w:b/>
          <w:color w:val="auto"/>
          <w:kern w:val="0"/>
          <w:sz w:val="24"/>
          <w:highlight w:val="none"/>
        </w:rPr>
        <w:t>四、报名及获取磋商文件时间:</w:t>
      </w:r>
    </w:p>
    <w:p w14:paraId="14D347A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1、报名及获取磋商文件时间：2025年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16</w:t>
      </w:r>
      <w:r>
        <w:rPr>
          <w:rFonts w:hint="eastAsia" w:ascii="仿宋" w:hAnsi="仿宋" w:eastAsia="仿宋" w:cs="仿宋"/>
          <w:color w:val="auto"/>
          <w:kern w:val="0"/>
          <w:sz w:val="24"/>
          <w:highlight w:val="none"/>
        </w:rPr>
        <w:t>日至磋商截止时间止(潜在供应商报名及获取磋商文件前应当在政采云电子交易平台上注册账号并登录，截止时间后不再接受潜在供应商报名及获取磋商文件)。</w:t>
      </w:r>
    </w:p>
    <w:p w14:paraId="76FBA3CA">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本次磋商文件实行网上获取，不接受供应商现场报名，供应商须登录浙江政府采购网（https://zfcg.czt.zj.gov.cn/）进入政采云系统“项目采购”模块“获取采购文件”菜单，进行网上获取磋商文件（“政采云”注册账号、密码登录系统后获取磋商文件）。</w:t>
      </w:r>
    </w:p>
    <w:p w14:paraId="6256AFE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3、免费注册网址：浙江政府采购网（供应商注册页面：https://middle.zcygov.cn/settle-front/#/registry“政采云”，咨询电话：95763。）已经注册成功的供应商无需重复注册。</w:t>
      </w:r>
    </w:p>
    <w:p w14:paraId="54F38AB8">
      <w:pPr>
        <w:snapToGrid w:val="0"/>
        <w:spacing w:line="500" w:lineRule="exact"/>
        <w:ind w:firstLine="472" w:firstLineChars="196"/>
        <w:outlineLvl w:val="1"/>
        <w:rPr>
          <w:rFonts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五、响应文件的递交及相关事宜：</w:t>
      </w:r>
    </w:p>
    <w:p w14:paraId="75E217D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1、响应文件递交的截止时间（磋商截止时间，下同）：2025年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：00（北京时间）。</w:t>
      </w:r>
    </w:p>
    <w:p w14:paraId="1B6A9660">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2、响应文件的递交方式：</w:t>
      </w:r>
    </w:p>
    <w:p w14:paraId="5D5FCB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2.1电子响应文件：按政采云平台项目采购-电子交易操作指南及本磋商文件要求制作、加密并递交。供应商应于2025年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：00（北京时间）前将制作、加密的电子版响应文件上传到政采云系统中（未准时上传的视为放弃磋商资格，作未提交响应文件处理）；</w:t>
      </w:r>
    </w:p>
    <w:p w14:paraId="483BF6EE">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2.2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w:t>
      </w:r>
      <w:r>
        <w:rPr>
          <w:rFonts w:hint="eastAsia" w:ascii="仿宋" w:hAnsi="仿宋" w:eastAsia="仿宋" w:cs="仿宋"/>
          <w:color w:val="auto"/>
          <w:sz w:val="24"/>
          <w:highlight w:val="none"/>
        </w:rPr>
        <w:t>湖州市太湖路1155号14层1402室</w:t>
      </w:r>
      <w:r>
        <w:rPr>
          <w:rFonts w:hint="eastAsia" w:ascii="仿宋" w:hAnsi="仿宋" w:eastAsia="仿宋" w:cs="仿宋"/>
          <w:color w:val="auto"/>
          <w:kern w:val="0"/>
          <w:sz w:val="24"/>
          <w:highlight w:val="none"/>
        </w:rPr>
        <w:t>]，联系电话：18768247439。邮寄截止时间：供应商应于2025年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25</w:t>
      </w:r>
      <w:r>
        <w:rPr>
          <w:rFonts w:hint="eastAsia" w:ascii="仿宋" w:hAnsi="仿宋" w:eastAsia="仿宋" w:cs="仿宋"/>
          <w:color w:val="auto"/>
          <w:kern w:val="0"/>
          <w:sz w:val="24"/>
          <w:highlight w:val="none"/>
        </w:rPr>
        <w:t>日17:00时前准时送达，逾期不予受理。供应商须留足响应文件邮寄时间,确保数据电子备份响应文件（U盘）于规定的时间前送达指定地点，未按时送达的，均按未提供处理。</w:t>
      </w:r>
    </w:p>
    <w:p w14:paraId="4AA64B64">
      <w:pPr>
        <w:snapToGrid w:val="0"/>
        <w:spacing w:line="500" w:lineRule="exact"/>
        <w:ind w:firstLine="482" w:firstLineChars="200"/>
        <w:jc w:val="left"/>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注：</w:t>
      </w:r>
      <w:r>
        <w:rPr>
          <w:rFonts w:hint="eastAsia" w:ascii="仿宋" w:hAnsi="仿宋" w:eastAsia="仿宋" w:cs="仿宋"/>
          <w:b/>
          <w:color w:val="auto"/>
          <w:kern w:val="0"/>
          <w:sz w:val="24"/>
          <w:highlight w:val="none"/>
          <w:u w:val="single"/>
        </w:rPr>
        <w:t>1）供应商应权衡利弊考虑是否提供数据电子备份响应文件（U盘），采购人及采购代理机构不做强制性要求，若因下一条款（第3条）原因须启用数据电子备份响应文件（U盘）时，而供应商未提供的，视为放弃磋商资格，作无效标处理；2）供应商应对提供的数据电子备份响应文件（U盘）进行加密处理，若需要启用数据电子备份响应文件（U盘）时，再由供应商告知采购人及采购代理机构加密信息进行解密；3）若供应商未提供数据电子备份响应文件（U盘），磋商公告及磋商文件中关于数据电子备份响应文件（U盘）的要求及内容不再适用</w:t>
      </w:r>
      <w:r>
        <w:rPr>
          <w:rFonts w:hint="eastAsia" w:ascii="仿宋" w:hAnsi="仿宋" w:eastAsia="仿宋" w:cs="仿宋"/>
          <w:b/>
          <w:color w:val="auto"/>
          <w:kern w:val="0"/>
          <w:sz w:val="24"/>
          <w:highlight w:val="none"/>
        </w:rPr>
        <w:t>。</w:t>
      </w:r>
    </w:p>
    <w:p w14:paraId="12426CCB">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3、CA锁解密时间为开标当日磋商截止时间后30分钟内，各供应商须具备符合要求的CA加密后的电子响应文件、有效的CA锁进行解密，磋商截止时间止未完成上传的电子响应文件作未提交电子响应文件处理；未按磋商文件要求密封、包装的数据电子备份响应文件（U盘）将拒绝接收；整个磋商过程中若因供应商问题造成电子响应文件无法正常解密的，均认定为未提交电子响应文件；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0483A813">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4、供应商须在线获取CA数字证书（完成CA数字证书办理预计一周左右，建议各供应商自行把握时间，申领流程请自行前往“浙江政府采购网-下载专区-电子交易客户端-CA驱动和申领流程”进行查阅)，并登陆“浙江政府采购网”（https://zfcg.czt.zj.gov.cn/），进入“下载专区”下载“电子交易客户端”，制作响应文件。</w:t>
      </w:r>
    </w:p>
    <w:p w14:paraId="0C747E27">
      <w:pPr>
        <w:snapToGrid w:val="0"/>
        <w:spacing w:line="50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5、供应商须将制作、加密后的电子版响应文件于磋商截止时间前上传到政采云系统中，超过磋商截止时间上传的，均按无效标处理。</w:t>
      </w:r>
    </w:p>
    <w:p w14:paraId="2E367966">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6、供应商通过政采云平台电子投标工具制作响应文件，电子投标工具请供应商自行前往浙江省政府采购网下载并安装，供应商电子交易操作指南详见网址：</w:t>
      </w:r>
      <w:r>
        <w:rPr>
          <w:color w:val="auto"/>
          <w:highlight w:val="none"/>
        </w:rPr>
        <w:fldChar w:fldCharType="begin"/>
      </w:r>
      <w:r>
        <w:rPr>
          <w:color w:val="auto"/>
          <w:highlight w:val="none"/>
        </w:rPr>
        <w:instrText xml:space="preserve"> HYPERLINK "https://help.zcygov.cn/web/site_2/2018/12-28/2573.html" </w:instrText>
      </w:r>
      <w:r>
        <w:rPr>
          <w:color w:val="auto"/>
          <w:highlight w:val="none"/>
        </w:rPr>
        <w:fldChar w:fldCharType="separate"/>
      </w:r>
      <w:r>
        <w:rPr>
          <w:rStyle w:val="31"/>
          <w:rFonts w:hint="eastAsia" w:ascii="仿宋" w:hAnsi="仿宋" w:eastAsia="仿宋" w:cs="仿宋"/>
          <w:color w:val="auto"/>
          <w:kern w:val="0"/>
          <w:sz w:val="24"/>
          <w:highlight w:val="none"/>
        </w:rPr>
        <w:t>https://zfcg.czt.zj.gov.cn/</w:t>
      </w:r>
      <w:r>
        <w:rPr>
          <w:rStyle w:val="31"/>
          <w:rFonts w:hint="eastAsia" w:ascii="仿宋" w:hAnsi="仿宋" w:eastAsia="仿宋" w:cs="仿宋"/>
          <w:color w:val="auto"/>
          <w:kern w:val="0"/>
          <w:sz w:val="24"/>
          <w:highlight w:val="none"/>
        </w:rPr>
        <w:fldChar w:fldCharType="end"/>
      </w:r>
      <w:r>
        <w:rPr>
          <w:rFonts w:hint="eastAsia" w:ascii="仿宋" w:hAnsi="仿宋" w:eastAsia="仿宋" w:cs="仿宋"/>
          <w:color w:val="auto"/>
          <w:kern w:val="0"/>
          <w:sz w:val="24"/>
          <w:highlight w:val="none"/>
        </w:rPr>
        <w:t>。</w:t>
      </w:r>
    </w:p>
    <w:p w14:paraId="773884E0">
      <w:pPr>
        <w:snapToGrid w:val="0"/>
        <w:spacing w:line="500" w:lineRule="exact"/>
        <w:ind w:firstLine="480" w:firstLineChars="20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7、本项目采取“不见面”形式进行磋商活动,法定代表人或其授权代理人无须到</w:t>
      </w:r>
      <w:r>
        <w:rPr>
          <w:rFonts w:hint="eastAsia" w:ascii="仿宋" w:hAnsi="仿宋" w:eastAsia="仿宋" w:cs="仿宋"/>
          <w:color w:val="auto"/>
          <w:kern w:val="0"/>
          <w:sz w:val="24"/>
          <w:highlight w:val="none"/>
          <w:lang w:val="en-US" w:eastAsia="zh-CN"/>
        </w:rPr>
        <w:t>开标室现场</w:t>
      </w:r>
      <w:r>
        <w:rPr>
          <w:rFonts w:hint="eastAsia" w:ascii="仿宋" w:hAnsi="仿宋" w:eastAsia="仿宋" w:cs="仿宋"/>
          <w:color w:val="auto"/>
          <w:kern w:val="0"/>
          <w:sz w:val="24"/>
          <w:highlight w:val="none"/>
        </w:rPr>
        <w:t>，在线响应即可。</w:t>
      </w:r>
    </w:p>
    <w:p w14:paraId="0791EE2D">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六、响应文件提交地点：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w:t>
      </w:r>
    </w:p>
    <w:p w14:paraId="6602A2B7">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color w:val="auto"/>
          <w:kern w:val="0"/>
          <w:sz w:val="24"/>
          <w:highlight w:val="none"/>
        </w:rPr>
        <w:t>七、磋商时间：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p w14:paraId="43DF3229">
      <w:pPr>
        <w:snapToGrid w:val="0"/>
        <w:spacing w:line="500" w:lineRule="exact"/>
        <w:ind w:firstLine="472" w:firstLineChars="196"/>
        <w:outlineLvl w:val="1"/>
        <w:rPr>
          <w:rFonts w:ascii="仿宋" w:hAnsi="仿宋" w:eastAsia="仿宋" w:cs="仿宋"/>
          <w:color w:val="auto"/>
          <w:kern w:val="0"/>
          <w:sz w:val="24"/>
          <w:highlight w:val="none"/>
        </w:rPr>
      </w:pPr>
      <w:r>
        <w:rPr>
          <w:rFonts w:hint="eastAsia" w:ascii="仿宋" w:hAnsi="仿宋" w:eastAsia="仿宋" w:cs="仿宋"/>
          <w:b/>
          <w:bCs/>
          <w:color w:val="auto"/>
          <w:kern w:val="0"/>
          <w:sz w:val="24"/>
          <w:highlight w:val="none"/>
        </w:rPr>
        <w:t>八、磋商地点：</w:t>
      </w:r>
      <w:r>
        <w:rPr>
          <w:rFonts w:hint="eastAsia" w:ascii="仿宋" w:hAnsi="仿宋" w:eastAsia="仿宋" w:cs="仿宋"/>
          <w:color w:val="auto"/>
          <w:sz w:val="24"/>
          <w:highlight w:val="none"/>
        </w:rPr>
        <w:t>湖州市公共资源交易中心开标室（湖州市仁皇山片区金盖山路66号2号楼，届时</w:t>
      </w:r>
      <w:r>
        <w:rPr>
          <w:rFonts w:hint="eastAsia" w:ascii="仿宋" w:hAnsi="仿宋" w:eastAsia="仿宋" w:cs="仿宋"/>
          <w:color w:val="auto"/>
          <w:kern w:val="0"/>
          <w:sz w:val="24"/>
          <w:highlight w:val="none"/>
        </w:rPr>
        <w:t>详见二楼休息区电子显示屏</w:t>
      </w:r>
      <w:r>
        <w:rPr>
          <w:rFonts w:hint="eastAsia" w:ascii="仿宋" w:hAnsi="仿宋" w:eastAsia="仿宋" w:cs="仿宋"/>
          <w:color w:val="auto"/>
          <w:sz w:val="24"/>
          <w:highlight w:val="none"/>
        </w:rPr>
        <w:t>）。未按时上传电子响应文件的视为放弃磋商资格，作未提交响应文件处理。</w:t>
      </w:r>
    </w:p>
    <w:p w14:paraId="4D6E39F6">
      <w:pPr>
        <w:snapToGrid w:val="0"/>
        <w:spacing w:line="500" w:lineRule="exact"/>
        <w:ind w:firstLine="482" w:firstLineChars="200"/>
        <w:outlineLvl w:val="1"/>
        <w:rPr>
          <w:rFonts w:ascii="仿宋" w:hAnsi="仿宋" w:eastAsia="仿宋" w:cs="仿宋"/>
          <w:b/>
          <w:color w:val="auto"/>
          <w:kern w:val="0"/>
          <w:sz w:val="24"/>
          <w:highlight w:val="none"/>
        </w:rPr>
      </w:pPr>
      <w:r>
        <w:rPr>
          <w:rFonts w:hint="eastAsia" w:ascii="仿宋" w:hAnsi="仿宋" w:eastAsia="仿宋" w:cs="仿宋"/>
          <w:b/>
          <w:color w:val="auto"/>
          <w:kern w:val="0"/>
          <w:sz w:val="24"/>
          <w:highlight w:val="none"/>
        </w:rPr>
        <w:t>九、其他事项：</w:t>
      </w:r>
    </w:p>
    <w:p w14:paraId="0BD8F302">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本项目为电子磋商项目，实行网上磋商，应按照本磋商文件及政采云平台的要求编制、加密并要求供应商通过政采云系统在线响应，磋商截止时间前须完成电子响应文件的上传，同时供应商须使用制作在线磋商响应文件时所用的CA锁，供应商在使用系统进行磋商的过程中遇到涉及平台使用的任何问题，可致电政采云平台技术支持热线咨询，联系方式：95763。其中数据电子备份响应文件（U盘）在磋商截止时间前以密封、包装的形式提供。</w:t>
      </w:r>
    </w:p>
    <w:p w14:paraId="6FD77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2、潜在供应商已依法获取其可质疑的磋商文件的，可以对该文件提出质疑。未按照规定方式依法获取磋商文件的，不得对磋商文件提起质疑投诉。</w:t>
      </w:r>
    </w:p>
    <w:p w14:paraId="528AC893">
      <w:pPr>
        <w:spacing w:line="50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如认为采购文件使自己的权益受到损害的，可以自获取采购文件之日或者采购文件公告期限届满之日（公告期限届满后获取采购文件的，以公告期限届满之日为准）起7个工作日内，以书面形式向采购人、采购代理机构提出质疑，根据《中华人民共和国财政部令第 94 号-政府采购质疑和投诉办法》第十条第二款规定，</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在法定质疑期内须一次性提出针对同一采购程序环节的质疑，否则采购代理机构有权拒绝第一次质疑以外其他所有质疑。质疑</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 xml:space="preserve">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 </w:t>
      </w:r>
    </w:p>
    <w:p w14:paraId="56353F58">
      <w:pPr>
        <w:snapToGrid w:val="0"/>
        <w:spacing w:line="5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4、答疑内容是磋商文件的组成部分，并将在网上发布补充（答疑、澄清）文件，潜在供应商应自行关注网站公告，采购人不再一一通知，供应商因自身贻误行为导致磋商失效的，责任自负。</w:t>
      </w:r>
    </w:p>
    <w:p w14:paraId="48CEFA3A">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5、参与政府采购项目的注册供应商，需登录浙江政府采购云平台（http://www.zcygov.cn）进行网上报名，尚未注册的供应商应当先在浙江政府采购云平台上申请注册，注册终审通过后再进行网上报名。</w:t>
      </w:r>
    </w:p>
    <w:p w14:paraId="0326EC6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为有效破解当前中小微企业面临的“融资难、融资贵”困局，充分发挥好政府采购扶持小微企业发展的政策功能，本项目成交供应商可凭成交通知书等材料至“绿贷通平台”网页（www.lvdt.huzldt.com）或“政采贷”平台网页（www.zcygov.cn）申请相关融资产品。具体操作方式可在“绿贷通”或“政采贷”平台网站查询，也可向“绿贷通”或“政采贷”平台电话咨询（“绿贷通”联系电话：0572-2392590、“政采贷”联系电话：0572-2151055、18698580797）。</w:t>
      </w:r>
    </w:p>
    <w:p w14:paraId="77F37338">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7、本项目是否专门面向中小企业采购：</w:t>
      </w:r>
      <w:r>
        <w:rPr>
          <w:rFonts w:hint="eastAsia" w:ascii="仿宋" w:hAnsi="仿宋" w:eastAsia="仿宋" w:cs="仿宋"/>
          <w:color w:val="auto"/>
          <w:sz w:val="24"/>
          <w:highlight w:val="none"/>
          <w:lang w:val="en-US" w:eastAsia="zh-CN"/>
        </w:rPr>
        <w:t>否</w:t>
      </w:r>
      <w:r>
        <w:rPr>
          <w:rFonts w:hint="eastAsia" w:ascii="仿宋" w:hAnsi="仿宋" w:eastAsia="仿宋" w:cs="仿宋"/>
          <w:color w:val="auto"/>
          <w:sz w:val="24"/>
          <w:highlight w:val="none"/>
        </w:rPr>
        <w:t>。</w:t>
      </w:r>
    </w:p>
    <w:p w14:paraId="330E2ECE">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8、本次磋商有关信息刊登在：</w:t>
      </w:r>
    </w:p>
    <w:p w14:paraId="791D8020">
      <w:pPr>
        <w:snapToGrid w:val="0"/>
        <w:spacing w:line="48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8.1浙江政府采购网：https://zfcg.czt.zj.gov.cn/</w:t>
      </w:r>
    </w:p>
    <w:p w14:paraId="10E79C2A">
      <w:pPr>
        <w:snapToGrid w:val="0"/>
        <w:spacing w:line="480" w:lineRule="exact"/>
        <w:ind w:firstLine="480" w:firstLineChars="200"/>
        <w:jc w:val="left"/>
        <w:rPr>
          <w:rFonts w:ascii="仿宋" w:hAnsi="仿宋" w:eastAsia="仿宋" w:cs="仿宋"/>
          <w:b/>
          <w:color w:val="auto"/>
          <w:sz w:val="24"/>
          <w:highlight w:val="none"/>
        </w:rPr>
      </w:pPr>
      <w:r>
        <w:rPr>
          <w:rFonts w:hint="eastAsia" w:ascii="仿宋" w:hAnsi="仿宋" w:eastAsia="仿宋" w:cs="仿宋"/>
          <w:color w:val="auto"/>
          <w:sz w:val="24"/>
          <w:highlight w:val="none"/>
        </w:rPr>
        <w:t>8.2湖州市公共资源交易信息网：http://ggzyjy.huzhou.gov.cn/</w:t>
      </w:r>
    </w:p>
    <w:p w14:paraId="56F929DD">
      <w:pPr>
        <w:snapToGrid w:val="0"/>
        <w:spacing w:line="480" w:lineRule="exact"/>
        <w:ind w:firstLine="482" w:firstLineChars="200"/>
        <w:outlineLvl w:val="1"/>
        <w:rPr>
          <w:rFonts w:ascii="仿宋" w:hAnsi="仿宋" w:eastAsia="仿宋" w:cs="仿宋"/>
          <w:b/>
          <w:color w:val="auto"/>
          <w:sz w:val="24"/>
          <w:highlight w:val="none"/>
        </w:rPr>
      </w:pPr>
      <w:r>
        <w:rPr>
          <w:rFonts w:hint="eastAsia" w:ascii="仿宋" w:hAnsi="仿宋" w:eastAsia="仿宋" w:cs="仿宋"/>
          <w:b/>
          <w:color w:val="auto"/>
          <w:sz w:val="24"/>
          <w:highlight w:val="none"/>
        </w:rPr>
        <w:t>十、业务咨询：</w:t>
      </w:r>
    </w:p>
    <w:p w14:paraId="70107E7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1、采购代理机构名称：浙江新诚信工程咨询有限公司</w:t>
      </w:r>
    </w:p>
    <w:p w14:paraId="7A97E46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 xml:space="preserve">联系人：郭婷            联系电话：18768247439 </w:t>
      </w:r>
    </w:p>
    <w:p w14:paraId="2572403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质疑函接收人：赵丽娅      联系电话：0572-2051833</w:t>
      </w:r>
    </w:p>
    <w:p w14:paraId="185CF76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地址：湖州市太湖路1155号中新商务大厦14层1402室</w:t>
      </w:r>
    </w:p>
    <w:p w14:paraId="122090B9">
      <w:pPr>
        <w:snapToGrid w:val="0"/>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2、采购人名称：</w:t>
      </w:r>
      <w:r>
        <w:rPr>
          <w:rFonts w:hint="eastAsia" w:ascii="仿宋" w:hAnsi="仿宋" w:eastAsia="仿宋" w:cs="仿宋"/>
          <w:color w:val="auto"/>
          <w:sz w:val="24"/>
          <w:highlight w:val="none"/>
          <w:lang w:eastAsia="zh-CN"/>
        </w:rPr>
        <w:t>湖州市生态环境局</w:t>
      </w:r>
    </w:p>
    <w:p w14:paraId="30FAC7E9">
      <w:pPr>
        <w:snapToGrid w:val="0"/>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联系人：</w:t>
      </w:r>
      <w:r>
        <w:rPr>
          <w:rFonts w:hint="eastAsia" w:ascii="仿宋" w:hAnsi="仿宋" w:eastAsia="仿宋" w:cs="仿宋"/>
          <w:color w:val="auto"/>
          <w:sz w:val="24"/>
          <w:highlight w:val="none"/>
          <w:lang w:val="en-US" w:eastAsia="zh-CN"/>
        </w:rPr>
        <w:t>李霞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联系电话：0572-2668519</w:t>
      </w:r>
    </w:p>
    <w:p w14:paraId="7C5FBC33">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3、政府采购行政监管及投诉受理部门：湖州市财政局政府采购监管处</w:t>
      </w:r>
    </w:p>
    <w:p w14:paraId="429C18C9">
      <w:pPr>
        <w:snapToGrid w:val="0"/>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联系人：程先生         联系电话：0572-2150216</w:t>
      </w:r>
    </w:p>
    <w:p w14:paraId="6442FF55">
      <w:pPr>
        <w:snapToGrid w:val="0"/>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地址：湖州市龙王山路518号</w:t>
      </w:r>
    </w:p>
    <w:p w14:paraId="1802AE46">
      <w:pPr>
        <w:snapToGrid w:val="0"/>
        <w:spacing w:line="560" w:lineRule="exact"/>
        <w:ind w:left="238" w:right="480"/>
        <w:jc w:val="right"/>
        <w:rPr>
          <w:rFonts w:ascii="仿宋" w:hAnsi="仿宋" w:eastAsia="仿宋" w:cs="仿宋"/>
          <w:bCs/>
          <w:color w:val="auto"/>
          <w:sz w:val="24"/>
          <w:highlight w:val="none"/>
        </w:rPr>
      </w:pPr>
    </w:p>
    <w:p w14:paraId="2EB7B7A7">
      <w:pPr>
        <w:pStyle w:val="2"/>
        <w:rPr>
          <w:rFonts w:ascii="仿宋" w:hAnsi="仿宋" w:eastAsia="仿宋" w:cs="仿宋"/>
          <w:bCs/>
          <w:color w:val="auto"/>
          <w:sz w:val="24"/>
          <w:highlight w:val="none"/>
        </w:rPr>
      </w:pPr>
    </w:p>
    <w:p w14:paraId="2779263D">
      <w:pPr>
        <w:rPr>
          <w:rFonts w:ascii="仿宋" w:hAnsi="仿宋" w:eastAsia="仿宋" w:cs="仿宋"/>
          <w:bCs/>
          <w:color w:val="auto"/>
          <w:sz w:val="24"/>
          <w:highlight w:val="none"/>
        </w:rPr>
      </w:pPr>
    </w:p>
    <w:p w14:paraId="614568F6">
      <w:pPr>
        <w:pStyle w:val="2"/>
        <w:rPr>
          <w:rFonts w:ascii="仿宋" w:hAnsi="仿宋" w:eastAsia="仿宋" w:cs="仿宋"/>
          <w:bCs/>
          <w:color w:val="auto"/>
          <w:sz w:val="24"/>
          <w:highlight w:val="none"/>
        </w:rPr>
      </w:pPr>
    </w:p>
    <w:p w14:paraId="3DF284C4">
      <w:pPr>
        <w:rPr>
          <w:rFonts w:ascii="仿宋" w:hAnsi="仿宋" w:eastAsia="仿宋" w:cs="仿宋"/>
          <w:bCs/>
          <w:color w:val="auto"/>
          <w:sz w:val="24"/>
          <w:highlight w:val="none"/>
        </w:rPr>
      </w:pPr>
    </w:p>
    <w:p w14:paraId="13287A04">
      <w:pPr>
        <w:pStyle w:val="2"/>
        <w:rPr>
          <w:rFonts w:ascii="仿宋" w:hAnsi="仿宋" w:eastAsia="仿宋" w:cs="仿宋"/>
          <w:bCs/>
          <w:color w:val="auto"/>
          <w:sz w:val="24"/>
          <w:highlight w:val="none"/>
        </w:rPr>
      </w:pPr>
    </w:p>
    <w:p w14:paraId="0D412AF7">
      <w:pPr>
        <w:rPr>
          <w:rFonts w:ascii="仿宋" w:hAnsi="仿宋" w:eastAsia="仿宋" w:cs="仿宋"/>
          <w:bCs/>
          <w:color w:val="auto"/>
          <w:sz w:val="24"/>
          <w:highlight w:val="none"/>
        </w:rPr>
      </w:pPr>
    </w:p>
    <w:p w14:paraId="76CB11E5">
      <w:pPr>
        <w:pStyle w:val="2"/>
        <w:rPr>
          <w:color w:val="auto"/>
          <w:highlight w:val="none"/>
        </w:rPr>
      </w:pPr>
    </w:p>
    <w:p w14:paraId="37856B84">
      <w:pPr>
        <w:rPr>
          <w:color w:val="auto"/>
          <w:highlight w:val="none"/>
        </w:rPr>
      </w:pPr>
    </w:p>
    <w:p w14:paraId="1EFD6ECC">
      <w:pPr>
        <w:pStyle w:val="2"/>
        <w:rPr>
          <w:color w:val="auto"/>
          <w:highlight w:val="none"/>
        </w:rPr>
      </w:pPr>
    </w:p>
    <w:p w14:paraId="1EEF2F60">
      <w:pPr>
        <w:rPr>
          <w:color w:val="auto"/>
          <w:highlight w:val="none"/>
        </w:rPr>
      </w:pPr>
    </w:p>
    <w:p w14:paraId="531DCD3B">
      <w:pPr>
        <w:pStyle w:val="2"/>
        <w:rPr>
          <w:color w:val="auto"/>
          <w:highlight w:val="none"/>
        </w:rPr>
      </w:pPr>
    </w:p>
    <w:p w14:paraId="36E90A5C">
      <w:pPr>
        <w:rPr>
          <w:color w:val="auto"/>
          <w:highlight w:val="none"/>
        </w:rPr>
      </w:pPr>
    </w:p>
    <w:p w14:paraId="64F87F57">
      <w:pPr>
        <w:pStyle w:val="2"/>
        <w:rPr>
          <w:color w:val="auto"/>
          <w:highlight w:val="none"/>
        </w:rPr>
      </w:pPr>
    </w:p>
    <w:p w14:paraId="6C3FBB90">
      <w:pPr>
        <w:rPr>
          <w:color w:val="auto"/>
          <w:highlight w:val="none"/>
        </w:rPr>
      </w:pPr>
    </w:p>
    <w:p w14:paraId="4CCAC2FA">
      <w:pPr>
        <w:pStyle w:val="2"/>
        <w:rPr>
          <w:color w:val="auto"/>
          <w:highlight w:val="none"/>
        </w:rPr>
      </w:pPr>
    </w:p>
    <w:p w14:paraId="39684096">
      <w:pPr>
        <w:rPr>
          <w:color w:val="auto"/>
          <w:highlight w:val="none"/>
        </w:rPr>
      </w:pPr>
    </w:p>
    <w:p w14:paraId="41C654EC">
      <w:pPr>
        <w:pStyle w:val="2"/>
        <w:rPr>
          <w:color w:val="auto"/>
          <w:highlight w:val="none"/>
        </w:rPr>
      </w:pPr>
    </w:p>
    <w:p w14:paraId="0E2B34D7">
      <w:pPr>
        <w:rPr>
          <w:color w:val="auto"/>
          <w:highlight w:val="none"/>
        </w:rPr>
      </w:pPr>
    </w:p>
    <w:p w14:paraId="240746A1">
      <w:pPr>
        <w:snapToGrid w:val="0"/>
        <w:spacing w:line="560" w:lineRule="exact"/>
        <w:ind w:left="238" w:right="480"/>
        <w:jc w:val="right"/>
        <w:rPr>
          <w:rFonts w:ascii="仿宋" w:hAnsi="仿宋" w:eastAsia="仿宋" w:cs="仿宋"/>
          <w:bCs/>
          <w:color w:val="auto"/>
          <w:sz w:val="24"/>
          <w:highlight w:val="none"/>
        </w:rPr>
      </w:pPr>
    </w:p>
    <w:p w14:paraId="510DDF02">
      <w:pPr>
        <w:pStyle w:val="2"/>
        <w:numPr>
          <w:ilvl w:val="0"/>
          <w:numId w:val="3"/>
        </w:numPr>
        <w:spacing w:line="460" w:lineRule="exact"/>
        <w:jc w:val="center"/>
        <w:rPr>
          <w:rFonts w:ascii="仿宋" w:hAnsi="仿宋" w:eastAsia="仿宋" w:cs="仿宋"/>
          <w:color w:val="auto"/>
          <w:sz w:val="36"/>
          <w:szCs w:val="36"/>
          <w:highlight w:val="none"/>
        </w:rPr>
      </w:pPr>
      <w:bookmarkStart w:id="1" w:name="_Toc452995894"/>
      <w:r>
        <w:rPr>
          <w:rFonts w:hint="eastAsia" w:ascii="仿宋" w:hAnsi="仿宋" w:eastAsia="仿宋" w:cs="仿宋"/>
          <w:color w:val="auto"/>
          <w:sz w:val="36"/>
          <w:szCs w:val="36"/>
          <w:highlight w:val="none"/>
        </w:rPr>
        <w:t xml:space="preserve"> 项目采购需求</w:t>
      </w:r>
    </w:p>
    <w:bookmarkEnd w:id="1"/>
    <w:p w14:paraId="0164D92B">
      <w:pPr>
        <w:spacing w:line="340" w:lineRule="exact"/>
        <w:rPr>
          <w:rFonts w:ascii="仿宋" w:hAnsi="仿宋" w:eastAsia="仿宋" w:cs="仿宋"/>
          <w:b/>
          <w:color w:val="auto"/>
          <w:sz w:val="28"/>
          <w:szCs w:val="28"/>
          <w:highlight w:val="none"/>
        </w:rPr>
      </w:pPr>
      <w:bookmarkStart w:id="2" w:name="_Toc489518973"/>
      <w:bookmarkStart w:id="3" w:name="_Toc424544810"/>
      <w:bookmarkStart w:id="4" w:name="_Toc424544531"/>
      <w:bookmarkStart w:id="5" w:name="_Toc452995895"/>
    </w:p>
    <w:bookmarkEnd w:id="2"/>
    <w:bookmarkEnd w:id="3"/>
    <w:bookmarkEnd w:id="4"/>
    <w:p w14:paraId="2BBDD394">
      <w:pPr>
        <w:keepNext w:val="0"/>
        <w:keepLines w:val="0"/>
        <w:pageBreakBefore w:val="0"/>
        <w:widowControl w:val="0"/>
        <w:kinsoku/>
        <w:wordWrap/>
        <w:overflowPunct/>
        <w:topLinePunct w:val="0"/>
        <w:autoSpaceDE/>
        <w:autoSpaceDN/>
        <w:bidi w:val="0"/>
        <w:adjustRightInd/>
        <w:spacing w:line="560" w:lineRule="exact"/>
        <w:jc w:val="left"/>
        <w:textAlignment w:val="auto"/>
        <w:rPr>
          <w:rFonts w:hint="eastAsia" w:ascii="仿宋" w:hAnsi="仿宋" w:eastAsia="仿宋" w:cs="仿宋"/>
          <w:b/>
          <w:bCs/>
          <w:color w:val="auto"/>
          <w:sz w:val="24"/>
          <w:highlight w:val="none"/>
          <w:lang w:eastAsia="zh-CN"/>
        </w:rPr>
      </w:pPr>
      <w:r>
        <w:rPr>
          <w:rFonts w:hint="eastAsia" w:ascii="仿宋" w:hAnsi="仿宋" w:eastAsia="仿宋" w:cs="仿宋"/>
          <w:b/>
          <w:bCs/>
          <w:color w:val="auto"/>
          <w:sz w:val="24"/>
          <w:szCs w:val="24"/>
          <w:highlight w:val="none"/>
          <w:lang w:val="en-US" w:eastAsia="zh-CN"/>
        </w:rPr>
        <w:t>一、</w:t>
      </w:r>
      <w:r>
        <w:rPr>
          <w:rFonts w:hint="eastAsia" w:ascii="仿宋" w:hAnsi="仿宋" w:eastAsia="仿宋" w:cs="仿宋"/>
          <w:b/>
          <w:color w:val="auto"/>
          <w:sz w:val="24"/>
          <w:highlight w:val="none"/>
        </w:rPr>
        <w:t>项目编号：</w:t>
      </w:r>
      <w:r>
        <w:rPr>
          <w:rFonts w:hint="eastAsia" w:ascii="仿宋" w:hAnsi="仿宋" w:eastAsia="仿宋" w:cs="仿宋"/>
          <w:color w:val="auto"/>
          <w:kern w:val="0"/>
          <w:sz w:val="24"/>
          <w:highlight w:val="none"/>
        </w:rPr>
        <w:t>XCXHZ-2025-0</w:t>
      </w:r>
      <w:r>
        <w:rPr>
          <w:rFonts w:hint="eastAsia" w:ascii="仿宋" w:hAnsi="仿宋" w:eastAsia="仿宋" w:cs="仿宋"/>
          <w:color w:val="auto"/>
          <w:kern w:val="0"/>
          <w:sz w:val="24"/>
          <w:highlight w:val="none"/>
          <w:lang w:val="en-US" w:eastAsia="zh-CN"/>
        </w:rPr>
        <w:t>42</w:t>
      </w:r>
      <w:r>
        <w:rPr>
          <w:rFonts w:hint="eastAsia" w:ascii="仿宋" w:hAnsi="仿宋" w:eastAsia="仿宋" w:cs="仿宋"/>
          <w:color w:val="auto"/>
          <w:kern w:val="0"/>
          <w:sz w:val="24"/>
          <w:highlight w:val="none"/>
        </w:rPr>
        <w:t>（CG）</w:t>
      </w:r>
    </w:p>
    <w:p w14:paraId="2ACE4402">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rPr>
        <w:t>二、采购人名称：</w:t>
      </w:r>
      <w:r>
        <w:rPr>
          <w:rFonts w:hint="eastAsia" w:ascii="仿宋" w:hAnsi="仿宋" w:eastAsia="仿宋" w:cs="仿宋"/>
          <w:bCs/>
          <w:color w:val="auto"/>
          <w:sz w:val="24"/>
          <w:highlight w:val="none"/>
          <w:lang w:eastAsia="zh-CN"/>
        </w:rPr>
        <w:t>湖州市生态环境局</w:t>
      </w:r>
    </w:p>
    <w:p w14:paraId="4F7AC1E0">
      <w:pPr>
        <w:keepNext w:val="0"/>
        <w:keepLines w:val="0"/>
        <w:pageBreakBefore w:val="0"/>
        <w:widowControl w:val="0"/>
        <w:kinsoku/>
        <w:wordWrap/>
        <w:overflowPunct/>
        <w:topLinePunct w:val="0"/>
        <w:autoSpaceDE/>
        <w:autoSpaceDN/>
        <w:bidi w:val="0"/>
        <w:adjustRightInd/>
        <w:spacing w:line="560" w:lineRule="exact"/>
        <w:jc w:val="left"/>
        <w:textAlignment w:val="auto"/>
        <w:rPr>
          <w:rFonts w:hint="eastAsia" w:ascii="仿宋" w:hAnsi="仿宋" w:eastAsia="仿宋" w:cs="仿宋"/>
          <w:bCs/>
          <w:color w:val="auto"/>
          <w:sz w:val="24"/>
          <w:highlight w:val="none"/>
        </w:rPr>
      </w:pPr>
      <w:r>
        <w:rPr>
          <w:rFonts w:hint="eastAsia" w:ascii="仿宋" w:hAnsi="仿宋" w:eastAsia="仿宋" w:cs="仿宋"/>
          <w:b/>
          <w:color w:val="auto"/>
          <w:sz w:val="24"/>
          <w:highlight w:val="none"/>
        </w:rPr>
        <w:t>三、项目</w:t>
      </w:r>
      <w:r>
        <w:rPr>
          <w:rFonts w:hint="eastAsia" w:ascii="仿宋" w:hAnsi="仿宋" w:eastAsia="仿宋" w:cs="仿宋"/>
          <w:b/>
          <w:color w:val="auto"/>
          <w:sz w:val="24"/>
          <w:highlight w:val="none"/>
          <w:lang w:val="en-US" w:eastAsia="zh-CN"/>
        </w:rPr>
        <w:t>名称</w:t>
      </w:r>
      <w:r>
        <w:rPr>
          <w:rFonts w:hint="eastAsia" w:ascii="仿宋" w:hAnsi="仿宋" w:eastAsia="仿宋" w:cs="仿宋"/>
          <w:b/>
          <w:color w:val="auto"/>
          <w:sz w:val="24"/>
          <w:highlight w:val="none"/>
        </w:rPr>
        <w:t>：</w:t>
      </w:r>
      <w:r>
        <w:rPr>
          <w:rFonts w:hint="eastAsia" w:ascii="仿宋" w:hAnsi="仿宋" w:eastAsia="仿宋" w:cs="仿宋"/>
          <w:bCs/>
          <w:color w:val="auto"/>
          <w:sz w:val="24"/>
          <w:highlight w:val="none"/>
          <w:lang w:eastAsia="zh-CN"/>
        </w:rPr>
        <w:t xml:space="preserve">湖州市2025年生物多样性保护能效提升项目  </w:t>
      </w:r>
      <w:r>
        <w:rPr>
          <w:rFonts w:hint="eastAsia" w:ascii="仿宋" w:hAnsi="仿宋" w:eastAsia="仿宋" w:cs="仿宋"/>
          <w:bCs/>
          <w:color w:val="auto"/>
          <w:sz w:val="24"/>
          <w:highlight w:val="none"/>
        </w:rPr>
        <w:t xml:space="preserve"> </w:t>
      </w:r>
    </w:p>
    <w:p w14:paraId="19952969">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四</w:t>
      </w:r>
      <w:r>
        <w:rPr>
          <w:rFonts w:hint="eastAsia" w:ascii="仿宋" w:hAnsi="仿宋" w:eastAsia="仿宋" w:cs="仿宋"/>
          <w:b/>
          <w:color w:val="auto"/>
          <w:sz w:val="24"/>
          <w:highlight w:val="none"/>
        </w:rPr>
        <w:t>、采购需求</w:t>
      </w:r>
      <w:r>
        <w:rPr>
          <w:rFonts w:hint="eastAsia" w:ascii="仿宋" w:hAnsi="仿宋" w:eastAsia="仿宋" w:cs="仿宋"/>
          <w:b/>
          <w:color w:val="auto"/>
          <w:sz w:val="24"/>
          <w:highlight w:val="none"/>
          <w:lang w:eastAsia="zh-CN"/>
        </w:rPr>
        <w:t>：</w:t>
      </w:r>
    </w:p>
    <w:p w14:paraId="2D40B52B">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一、服务内容</w:t>
      </w:r>
    </w:p>
    <w:p w14:paraId="1383CDD8">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1.持续开展生物多样性监测网络建设。根据《湖州市生物多样性保护战略与行动计划（2025-2035年）》《浙江省生物多样性保护战略与行动计划（2023-2035年）》《中国生物多样性保护战略与行动计划（2023-2030年）》等要求，按照《湖州市生物多样性监测网络建设方案》，在试点基础上，持续指导区县开展监测样区建设，探索图像和音频AI识别试点，完善生物多样性监测网络、分布图、信息库等“一图一库一网”，升级并维护全市生物多样性保护空间全景图（3.0版）。</w:t>
      </w:r>
    </w:p>
    <w:p w14:paraId="2FA8EEE3">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2.开展生物多样性惠益分享水平提升行动。根据《中国生物多样性保护战略与行动计划（2023—2030年）》《浙江省生态保护监管行动计划（2024—2028年），依据湖州各区县特色，梳理不同创建类型要求，创新生物多样性保护与惠益分享机制，提出湖州市创建建议，创建1个省级生物多样性体验地或友好单元。</w:t>
      </w:r>
    </w:p>
    <w:p w14:paraId="37E32B2D">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3.全市保护地与生态红线遥感监测。协助开展并获取两期遥感数据，分析研判全市保护地和生态红线人为活动干扰，对重点区域存疑点位开展无人机核查，制作人类活动遥感图斑，编制对比分析材料。</w:t>
      </w:r>
    </w:p>
    <w:p w14:paraId="6722F906">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4.组织一次生物多样性主流化活动。根据《浙江省湖州市生态文明国际合作示范区实施方案》的要求，组织国内外高等院校、研究院所及IUCN等国际组织，针对国内外生物多样性保护热点议题与进展，组织一次主流化交流活动，助力生态文明国际合作示范区建设。</w:t>
      </w:r>
    </w:p>
    <w:p w14:paraId="791DA1D1">
      <w:pPr>
        <w:keepNext w:val="0"/>
        <w:keepLines w:val="0"/>
        <w:pageBreakBefore w:val="0"/>
        <w:widowControl w:val="0"/>
        <w:suppressAutoHyphens/>
        <w:kinsoku/>
        <w:wordWrap/>
        <w:overflowPunct/>
        <w:topLinePunct w:val="0"/>
        <w:autoSpaceDE/>
        <w:autoSpaceDN/>
        <w:bidi w:val="0"/>
        <w:adjustRightInd/>
        <w:snapToGrid/>
        <w:spacing w:line="560" w:lineRule="exact"/>
        <w:ind w:firstLine="480" w:firstLineChars="200"/>
        <w:jc w:val="left"/>
        <w:textAlignment w:val="auto"/>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5.支撑生物多样性保护相关典型培树等。做好5.22国际生物多样性日、环太湖“昆蒙框架”等大型活动及主流化宣传的支持；对环太湖“昆蒙框架”实施联盟常设秘书处日常工作、浙江省生物多样性友好指数测算支持以及生态环境损害赔偿等其他有关工作做好支持。</w:t>
      </w:r>
    </w:p>
    <w:p w14:paraId="7035B9F2">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二、预期成果</w:t>
      </w:r>
    </w:p>
    <w:p w14:paraId="374D62E6">
      <w:pPr>
        <w:spacing w:after="0" w:line="560" w:lineRule="exact"/>
        <w:ind w:firstLine="480" w:firstLineChars="200"/>
        <w:jc w:val="left"/>
        <w:outlineLvl w:val="9"/>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t>（1）升级并维护全市生物多样性保护空间全景图（3.0版）；</w:t>
      </w:r>
    </w:p>
    <w:p w14:paraId="4502A173">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pacing w:val="0"/>
          <w:sz w:val="24"/>
          <w:szCs w:val="24"/>
          <w:highlight w:val="none"/>
        </w:rPr>
        <w:t>（2）</w:t>
      </w:r>
      <w:r>
        <w:rPr>
          <w:rFonts w:hint="eastAsia" w:ascii="仿宋" w:hAnsi="仿宋" w:eastAsia="仿宋" w:cs="仿宋"/>
          <w:bCs/>
          <w:color w:val="auto"/>
          <w:sz w:val="24"/>
          <w:szCs w:val="24"/>
          <w:highlight w:val="none"/>
        </w:rPr>
        <w:t>创建1个省级生物多样性体验地或友好单元；</w:t>
      </w:r>
    </w:p>
    <w:p w14:paraId="7035D3CA">
      <w:pPr>
        <w:spacing w:after="0" w:line="560" w:lineRule="exact"/>
        <w:ind w:firstLine="480" w:firstLineChars="200"/>
        <w:jc w:val="left"/>
        <w:outlineLvl w:val="9"/>
        <w:rPr>
          <w:rFonts w:hint="eastAsia" w:ascii="仿宋" w:hAnsi="仿宋" w:eastAsia="仿宋" w:cs="仿宋"/>
          <w:bCs/>
          <w:color w:val="auto"/>
          <w:spacing w:val="0"/>
          <w:sz w:val="24"/>
          <w:szCs w:val="24"/>
          <w:highlight w:val="none"/>
        </w:rPr>
      </w:pPr>
      <w:r>
        <w:rPr>
          <w:rFonts w:hint="eastAsia" w:ascii="仿宋" w:hAnsi="仿宋" w:eastAsia="仿宋" w:cs="仿宋"/>
          <w:bCs/>
          <w:color w:val="auto"/>
          <w:sz w:val="24"/>
          <w:szCs w:val="24"/>
          <w:highlight w:val="none"/>
        </w:rPr>
        <w:t>（3）全市保护地和生态红线对比分析材料；</w:t>
      </w:r>
    </w:p>
    <w:p w14:paraId="2A877069">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（4）组织1次生物多样性主流化活动。</w:t>
      </w:r>
    </w:p>
    <w:p w14:paraId="619E27D4">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三、考核指标</w:t>
      </w:r>
    </w:p>
    <w:p w14:paraId="5FDF12FE">
      <w:pPr>
        <w:numPr>
          <w:ilvl w:val="-1"/>
          <w:numId w:val="0"/>
        </w:numPr>
        <w:spacing w:after="0" w:line="560" w:lineRule="exact"/>
        <w:ind w:firstLine="480" w:firstLineChars="200"/>
        <w:jc w:val="left"/>
        <w:outlineLvl w:val="9"/>
        <w:rPr>
          <w:rFonts w:hint="eastAsia" w:ascii="仿宋" w:hAnsi="仿宋" w:eastAsia="仿宋" w:cs="仿宋"/>
          <w:bCs/>
          <w:color w:val="auto"/>
          <w:spacing w:val="0"/>
          <w:sz w:val="24"/>
          <w:szCs w:val="24"/>
          <w:highlight w:val="none"/>
        </w:rPr>
      </w:pPr>
      <w:r>
        <w:rPr>
          <w:rFonts w:hint="eastAsia" w:ascii="仿宋" w:hAnsi="仿宋" w:eastAsia="仿宋" w:cs="仿宋"/>
          <w:bCs/>
          <w:color w:val="auto"/>
          <w:spacing w:val="0"/>
          <w:sz w:val="24"/>
          <w:szCs w:val="24"/>
          <w:highlight w:val="none"/>
        </w:rPr>
        <w:t>（1）升级并维护全市生物多样性保护空间全景图（3.0版）；</w:t>
      </w:r>
    </w:p>
    <w:p w14:paraId="2554DF77">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pacing w:val="0"/>
          <w:sz w:val="24"/>
          <w:szCs w:val="24"/>
          <w:highlight w:val="none"/>
        </w:rPr>
        <w:t>（2）</w:t>
      </w:r>
      <w:r>
        <w:rPr>
          <w:rFonts w:hint="eastAsia" w:ascii="仿宋" w:hAnsi="仿宋" w:eastAsia="仿宋" w:cs="仿宋"/>
          <w:bCs/>
          <w:color w:val="auto"/>
          <w:sz w:val="24"/>
          <w:szCs w:val="24"/>
          <w:highlight w:val="none"/>
        </w:rPr>
        <w:t>创建1个省级生物多样性体验地或友好单元；</w:t>
      </w:r>
    </w:p>
    <w:p w14:paraId="3D195D00">
      <w:pPr>
        <w:spacing w:after="0" w:line="560" w:lineRule="exact"/>
        <w:ind w:firstLine="480" w:firstLineChars="200"/>
        <w:jc w:val="left"/>
        <w:outlineLvl w:val="9"/>
        <w:rPr>
          <w:rFonts w:hint="eastAsia" w:ascii="仿宋" w:hAnsi="仿宋" w:eastAsia="仿宋" w:cs="仿宋"/>
          <w:bCs/>
          <w:color w:val="auto"/>
          <w:spacing w:val="0"/>
          <w:sz w:val="24"/>
          <w:szCs w:val="24"/>
          <w:highlight w:val="none"/>
        </w:rPr>
      </w:pPr>
      <w:r>
        <w:rPr>
          <w:rFonts w:hint="eastAsia" w:ascii="仿宋" w:hAnsi="仿宋" w:eastAsia="仿宋" w:cs="仿宋"/>
          <w:bCs/>
          <w:color w:val="auto"/>
          <w:sz w:val="24"/>
          <w:szCs w:val="24"/>
          <w:highlight w:val="none"/>
        </w:rPr>
        <w:t>（3）全市保护地和生态红线对比分析材料；</w:t>
      </w:r>
    </w:p>
    <w:p w14:paraId="13F74836">
      <w:pPr>
        <w:spacing w:after="0" w:line="560" w:lineRule="exact"/>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（4）组织1次生物多样性主流化活动。</w:t>
      </w:r>
    </w:p>
    <w:p w14:paraId="04AC607C">
      <w:pPr>
        <w:keepNext w:val="0"/>
        <w:keepLines w:val="0"/>
        <w:pageBreakBefore w:val="0"/>
        <w:widowControl w:val="0"/>
        <w:suppressLineNumbers w:val="0"/>
        <w:tabs>
          <w:tab w:val="left" w:pos="900"/>
        </w:tabs>
        <w:kinsoku/>
        <w:wordWrap/>
        <w:overflowPunct/>
        <w:topLinePunct w:val="0"/>
        <w:autoSpaceDE/>
        <w:autoSpaceDN/>
        <w:bidi w:val="0"/>
        <w:spacing w:before="0" w:beforeAutospacing="0" w:after="0" w:afterAutospacing="0" w:line="560" w:lineRule="exact"/>
        <w:ind w:left="0" w:right="0"/>
        <w:jc w:val="both"/>
        <w:textAlignment w:val="auto"/>
        <w:rPr>
          <w:rFonts w:hint="eastAsia" w:ascii="仿宋" w:hAnsi="仿宋" w:eastAsia="仿宋" w:cs="仿宋"/>
          <w:b/>
          <w:bCs w:val="0"/>
          <w:color w:val="auto"/>
          <w:kern w:val="0"/>
          <w:sz w:val="24"/>
          <w:szCs w:val="24"/>
          <w:highlight w:val="none"/>
          <w:lang w:val="en-US" w:eastAsia="zh-CN" w:bidi="ar"/>
        </w:rPr>
      </w:pPr>
      <w:r>
        <w:rPr>
          <w:rFonts w:hint="eastAsia" w:ascii="仿宋" w:hAnsi="仿宋" w:eastAsia="仿宋" w:cs="仿宋"/>
          <w:b/>
          <w:bCs w:val="0"/>
          <w:color w:val="auto"/>
          <w:kern w:val="0"/>
          <w:sz w:val="24"/>
          <w:szCs w:val="24"/>
          <w:highlight w:val="none"/>
          <w:lang w:val="en-US" w:eastAsia="zh-CN" w:bidi="ar"/>
        </w:rPr>
        <w:t>五、商务条款</w:t>
      </w:r>
    </w:p>
    <w:p w14:paraId="37E3F78F">
      <w:pPr>
        <w:adjustRightInd/>
        <w:snapToGrid/>
        <w:spacing w:line="560" w:lineRule="exact"/>
        <w:ind w:firstLine="480" w:firstLineChars="200"/>
        <w:jc w:val="left"/>
        <w:outlineLvl w:val="9"/>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rPr>
        <w:t>1、服务</w:t>
      </w:r>
      <w:r>
        <w:rPr>
          <w:rFonts w:hint="eastAsia" w:ascii="仿宋" w:hAnsi="仿宋" w:eastAsia="仿宋" w:cs="仿宋"/>
          <w:bCs/>
          <w:color w:val="auto"/>
          <w:sz w:val="24"/>
          <w:highlight w:val="none"/>
          <w:lang w:val="en-US" w:eastAsia="zh-CN"/>
        </w:rPr>
        <w:t>期</w:t>
      </w:r>
      <w:r>
        <w:rPr>
          <w:rFonts w:hint="eastAsia" w:ascii="仿宋" w:hAnsi="仿宋" w:eastAsia="仿宋" w:cs="仿宋"/>
          <w:bCs/>
          <w:color w:val="auto"/>
          <w:sz w:val="24"/>
          <w:highlight w:val="none"/>
        </w:rPr>
        <w:t>：</w:t>
      </w:r>
      <w:r>
        <w:rPr>
          <w:rFonts w:hint="eastAsia" w:ascii="仿宋" w:hAnsi="仿宋" w:eastAsia="仿宋" w:cs="仿宋"/>
          <w:bCs/>
          <w:color w:val="auto"/>
          <w:sz w:val="24"/>
          <w:highlight w:val="none"/>
          <w:lang w:val="en-US" w:eastAsia="zh-CN"/>
        </w:rPr>
        <w:t>自合同签订之日起至</w:t>
      </w:r>
      <w:r>
        <w:rPr>
          <w:rFonts w:hint="eastAsia" w:ascii="仿宋" w:hAnsi="仿宋" w:eastAsia="仿宋" w:cs="仿宋"/>
          <w:bCs/>
          <w:color w:val="auto"/>
          <w:sz w:val="24"/>
          <w:highlight w:val="none"/>
          <w:lang w:eastAsia="zh-CN"/>
        </w:rPr>
        <w:t>202</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lang w:eastAsia="zh-CN"/>
        </w:rPr>
        <w:t>年6</w:t>
      </w:r>
      <w:r>
        <w:rPr>
          <w:rFonts w:hint="eastAsia" w:ascii="仿宋" w:hAnsi="仿宋" w:eastAsia="仿宋" w:cs="仿宋"/>
          <w:bCs/>
          <w:color w:val="auto"/>
          <w:sz w:val="24"/>
          <w:highlight w:val="none"/>
        </w:rPr>
        <w:t>月3</w:t>
      </w:r>
      <w:r>
        <w:rPr>
          <w:rFonts w:hint="eastAsia" w:ascii="仿宋" w:hAnsi="仿宋" w:eastAsia="仿宋" w:cs="仿宋"/>
          <w:bCs/>
          <w:color w:val="auto"/>
          <w:sz w:val="24"/>
          <w:highlight w:val="none"/>
          <w:lang w:eastAsia="zh-CN"/>
        </w:rPr>
        <w:t>0</w:t>
      </w:r>
      <w:r>
        <w:rPr>
          <w:rFonts w:hint="eastAsia" w:ascii="仿宋" w:hAnsi="仿宋" w:eastAsia="仿宋" w:cs="仿宋"/>
          <w:bCs/>
          <w:color w:val="auto"/>
          <w:sz w:val="24"/>
          <w:highlight w:val="none"/>
        </w:rPr>
        <w:t>日</w:t>
      </w:r>
      <w:r>
        <w:rPr>
          <w:rFonts w:hint="eastAsia" w:ascii="仿宋" w:hAnsi="仿宋" w:eastAsia="仿宋" w:cs="仿宋"/>
          <w:bCs/>
          <w:color w:val="auto"/>
          <w:sz w:val="24"/>
          <w:highlight w:val="none"/>
          <w:lang w:eastAsia="zh-CN"/>
        </w:rPr>
        <w:t>。</w:t>
      </w:r>
    </w:p>
    <w:p w14:paraId="61E89D07">
      <w:pPr>
        <w:adjustRightInd/>
        <w:snapToGrid/>
        <w:spacing w:line="560" w:lineRule="exact"/>
        <w:ind w:firstLine="480" w:firstLineChars="200"/>
        <w:jc w:val="left"/>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2、服务地点：湖州市（根据采购人需求自定）</w:t>
      </w:r>
    </w:p>
    <w:p w14:paraId="24479D74">
      <w:pPr>
        <w:adjustRightInd/>
        <w:snapToGrid/>
        <w:spacing w:line="560" w:lineRule="exact"/>
        <w:ind w:firstLine="480" w:firstLineChars="200"/>
        <w:jc w:val="left"/>
        <w:outlineLvl w:val="9"/>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3、付款方式：（1）合同生效以及具备实施条件后7个工作日内支付合同价款的60%作为预付款；（</w:t>
      </w:r>
      <w:r>
        <w:rPr>
          <w:rFonts w:hint="eastAsia" w:ascii="仿宋" w:hAnsi="仿宋" w:eastAsia="仿宋" w:cs="仿宋"/>
          <w:bCs/>
          <w:color w:val="auto"/>
          <w:sz w:val="24"/>
          <w:highlight w:val="none"/>
          <w:lang w:eastAsia="zh-CN"/>
        </w:rPr>
        <w:t>2</w:t>
      </w:r>
      <w:r>
        <w:rPr>
          <w:rFonts w:hint="eastAsia" w:ascii="仿宋" w:hAnsi="仿宋" w:eastAsia="仿宋" w:cs="仿宋"/>
          <w:bCs/>
          <w:color w:val="auto"/>
          <w:sz w:val="24"/>
          <w:highlight w:val="none"/>
        </w:rPr>
        <w:t>）项目文本达到质量要求经专家评审并通过验收后支付至合同总额的100%。</w:t>
      </w:r>
    </w:p>
    <w:p w14:paraId="26EB4969">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480" w:firstLineChars="200"/>
        <w:jc w:val="left"/>
        <w:textAlignment w:val="auto"/>
        <w:outlineLvl w:val="9"/>
        <w:rPr>
          <w:rFonts w:hint="eastAsia" w:ascii="仿宋" w:hAnsi="仿宋" w:eastAsia="仿宋" w:cs="仿宋"/>
          <w:bCs/>
          <w:color w:val="auto"/>
          <w:sz w:val="24"/>
          <w:szCs w:val="24"/>
          <w:highlight w:val="none"/>
          <w:lang w:val="en-US"/>
        </w:rPr>
      </w:pPr>
      <w:r>
        <w:rPr>
          <w:rFonts w:hint="eastAsia" w:ascii="仿宋" w:hAnsi="仿宋" w:eastAsia="仿宋" w:cs="仿宋"/>
          <w:bCs/>
          <w:color w:val="auto"/>
          <w:kern w:val="2"/>
          <w:sz w:val="24"/>
          <w:szCs w:val="24"/>
          <w:highlight w:val="none"/>
          <w:lang w:val="en-US" w:eastAsia="zh-CN" w:bidi="ar"/>
        </w:rPr>
        <w:t>采购人在收到成交供应商开具的相应等额有效的增值税发票后支付相关费用。</w:t>
      </w:r>
    </w:p>
    <w:p w14:paraId="5ACD5E4A">
      <w:pPr>
        <w:keepNext w:val="0"/>
        <w:keepLines w:val="0"/>
        <w:pageBreakBefore w:val="0"/>
        <w:widowControl/>
        <w:suppressLineNumbers w:val="0"/>
        <w:kinsoku/>
        <w:wordWrap/>
        <w:overflowPunct/>
        <w:topLinePunct w:val="0"/>
        <w:autoSpaceDE/>
        <w:autoSpaceDN/>
        <w:bidi w:val="0"/>
        <w:spacing w:before="0" w:beforeAutospacing="0" w:after="0" w:afterAutospacing="0" w:line="560" w:lineRule="exact"/>
        <w:ind w:left="0" w:right="0" w:firstLine="480" w:firstLineChars="200"/>
        <w:jc w:val="left"/>
        <w:textAlignment w:val="auto"/>
        <w:outlineLvl w:val="9"/>
        <w:rPr>
          <w:rFonts w:hint="eastAsia" w:ascii="仿宋" w:hAnsi="仿宋" w:eastAsia="仿宋" w:cs="仿宋"/>
          <w:b w:val="0"/>
          <w:bCs/>
          <w:color w:val="auto"/>
          <w:sz w:val="24"/>
          <w:szCs w:val="24"/>
          <w:highlight w:val="none"/>
          <w:lang w:val="en-US"/>
        </w:rPr>
      </w:pPr>
      <w:r>
        <w:rPr>
          <w:rFonts w:hint="eastAsia" w:ascii="仿宋" w:hAnsi="仿宋" w:eastAsia="仿宋" w:cs="仿宋"/>
          <w:b w:val="0"/>
          <w:bCs/>
          <w:color w:val="auto"/>
          <w:kern w:val="2"/>
          <w:sz w:val="24"/>
          <w:szCs w:val="24"/>
          <w:highlight w:val="none"/>
          <w:lang w:val="en-US" w:eastAsia="zh-CN" w:bidi="ar"/>
        </w:rPr>
        <w:t>税费：本服务执行中相关的一切税费均由成交供应商负担。</w:t>
      </w:r>
    </w:p>
    <w:p w14:paraId="6D770E48">
      <w:pPr>
        <w:keepNext w:val="0"/>
        <w:keepLines w:val="0"/>
        <w:pageBreakBefore w:val="0"/>
        <w:widowControl w:val="0"/>
        <w:numPr>
          <w:ilvl w:val="-1"/>
          <w:numId w:val="0"/>
        </w:numPr>
        <w:suppressLineNumbers w:val="0"/>
        <w:kinsoku/>
        <w:wordWrap/>
        <w:overflowPunct/>
        <w:topLinePunct w:val="0"/>
        <w:autoSpaceDE/>
        <w:autoSpaceDN/>
        <w:bidi w:val="0"/>
        <w:adjustRightInd/>
        <w:snapToGrid/>
        <w:spacing w:before="0" w:beforeAutospacing="0" w:after="0" w:afterAutospacing="0" w:line="560" w:lineRule="exact"/>
        <w:ind w:right="0" w:rightChars="0" w:firstLine="470" w:firstLineChars="196"/>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val="0"/>
          <w:bCs/>
          <w:color w:val="auto"/>
          <w:kern w:val="2"/>
          <w:sz w:val="24"/>
          <w:szCs w:val="24"/>
          <w:highlight w:val="none"/>
          <w:lang w:val="en-US" w:eastAsia="zh-CN" w:bidi="ar"/>
        </w:rPr>
        <w:t>注：</w:t>
      </w:r>
      <w:r>
        <w:rPr>
          <w:rFonts w:hint="eastAsia" w:ascii="仿宋" w:hAnsi="仿宋" w:eastAsia="仿宋" w:cs="仿宋"/>
          <w:b w:val="0"/>
          <w:bCs/>
          <w:color w:val="auto"/>
          <w:kern w:val="2"/>
          <w:sz w:val="24"/>
          <w:szCs w:val="24"/>
          <w:highlight w:val="none"/>
          <w:u w:val="none"/>
          <w:lang w:val="en-US" w:eastAsia="zh-CN" w:bidi="ar"/>
        </w:rPr>
        <w:t>若成交供应商明确表示无需预付款或者主动要求降低预付款比例的，采购人可不适用前述规定。</w:t>
      </w:r>
    </w:p>
    <w:p w14:paraId="59DFAE24">
      <w:pPr>
        <w:widowControl/>
        <w:ind w:firstLine="480"/>
        <w:jc w:val="left"/>
        <w:outlineLvl w:val="9"/>
        <w:rPr>
          <w:rFonts w:ascii="仿宋" w:hAnsi="仿宋" w:eastAsia="仿宋" w:cs="仿宋"/>
          <w:color w:val="auto"/>
          <w:highlight w:val="none"/>
        </w:rPr>
      </w:pPr>
      <w:r>
        <w:rPr>
          <w:rFonts w:hint="eastAsia" w:ascii="仿宋" w:hAnsi="仿宋" w:eastAsia="仿宋" w:cs="仿宋"/>
          <w:bCs/>
          <w:color w:val="auto"/>
          <w:sz w:val="24"/>
          <w:highlight w:val="none"/>
          <w:lang w:bidi="ar"/>
        </w:rPr>
        <w:t>4、履约保证金：无。</w:t>
      </w:r>
    </w:p>
    <w:p w14:paraId="42558D1F">
      <w:pPr>
        <w:numPr>
          <w:ilvl w:val="-1"/>
          <w:numId w:val="0"/>
        </w:numPr>
        <w:tabs>
          <w:tab w:val="left" w:pos="900"/>
        </w:tabs>
        <w:adjustRightInd/>
        <w:snapToGrid/>
        <w:spacing w:line="560" w:lineRule="exact"/>
        <w:ind w:left="0" w:firstLine="0"/>
        <w:rPr>
          <w:rFonts w:hint="eastAsia" w:ascii="仿宋" w:hAnsi="仿宋" w:eastAsia="仿宋" w:cs="仿宋"/>
          <w:b/>
          <w:color w:val="auto"/>
          <w:kern w:val="0"/>
          <w:sz w:val="24"/>
          <w:highlight w:val="none"/>
          <w:lang w:bidi="ar"/>
        </w:rPr>
      </w:pPr>
      <w:r>
        <w:rPr>
          <w:rFonts w:hint="eastAsia" w:ascii="仿宋" w:hAnsi="仿宋" w:eastAsia="仿宋" w:cs="仿宋"/>
          <w:b/>
          <w:color w:val="auto"/>
          <w:kern w:val="0"/>
          <w:sz w:val="24"/>
          <w:highlight w:val="none"/>
          <w:lang w:val="en-US" w:eastAsia="zh-CN" w:bidi="ar"/>
        </w:rPr>
        <w:t>六、</w:t>
      </w:r>
      <w:r>
        <w:rPr>
          <w:rFonts w:hint="eastAsia" w:ascii="仿宋" w:hAnsi="仿宋" w:eastAsia="仿宋" w:cs="仿宋"/>
          <w:b/>
          <w:color w:val="auto"/>
          <w:kern w:val="0"/>
          <w:sz w:val="24"/>
          <w:highlight w:val="none"/>
          <w:lang w:bidi="ar"/>
        </w:rPr>
        <w:t>报价要求</w:t>
      </w:r>
    </w:p>
    <w:p w14:paraId="7B575072">
      <w:pPr>
        <w:widowControl/>
        <w:spacing w:line="560" w:lineRule="exact"/>
        <w:ind w:right="0" w:firstLine="480" w:firstLineChars="200"/>
        <w:jc w:val="left"/>
        <w:outlineLvl w:val="9"/>
        <w:rPr>
          <w:rFonts w:hint="eastAsia" w:ascii="仿宋" w:hAnsi="仿宋" w:eastAsia="仿宋" w:cs="仿宋"/>
          <w:b w:val="0"/>
          <w:bCs/>
          <w:color w:val="auto"/>
          <w:sz w:val="24"/>
          <w:highlight w:val="none"/>
          <w:lang w:bidi="ar"/>
        </w:rPr>
      </w:pPr>
      <w:r>
        <w:rPr>
          <w:rFonts w:hint="eastAsia" w:ascii="仿宋" w:hAnsi="仿宋" w:eastAsia="仿宋" w:cs="仿宋"/>
          <w:bCs/>
          <w:color w:val="auto"/>
          <w:sz w:val="24"/>
          <w:highlight w:val="none"/>
          <w:lang w:bidi="ar"/>
        </w:rPr>
        <w:t>本项目的响应报价采用全费用总价包干方式（即完成本次全部内容人工费、设备设施费、组织及技术措施项目费、其他项目费、规费、税金及一切的风险费）。各供应商编制响应文件时应对服务期间可能出现的工作环境和市场的变化等可能影响造价的因素及其他经济风险，做出正确的评估，综合考虑报价，成交后不予调整。</w:t>
      </w:r>
    </w:p>
    <w:p w14:paraId="0DEBB69A">
      <w:pPr>
        <w:widowControl/>
        <w:numPr>
          <w:ilvl w:val="-1"/>
          <w:numId w:val="0"/>
        </w:numPr>
        <w:adjustRightInd/>
        <w:snapToGrid/>
        <w:spacing w:line="560" w:lineRule="exact"/>
        <w:ind w:left="0" w:firstLine="482"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
          <w:color w:val="auto"/>
          <w:kern w:val="0"/>
          <w:sz w:val="24"/>
          <w:highlight w:val="none"/>
          <w:lang w:val="en-US" w:eastAsia="zh-CN" w:bidi="ar"/>
        </w:rPr>
        <w:t>七、</w:t>
      </w:r>
      <w:r>
        <w:rPr>
          <w:rFonts w:hint="eastAsia" w:ascii="仿宋" w:hAnsi="仿宋" w:eastAsia="仿宋" w:cs="仿宋"/>
          <w:b/>
          <w:color w:val="auto"/>
          <w:kern w:val="0"/>
          <w:sz w:val="24"/>
          <w:highlight w:val="none"/>
          <w:lang w:bidi="ar"/>
        </w:rPr>
        <w:t>验收：</w:t>
      </w:r>
      <w:r>
        <w:rPr>
          <w:rFonts w:hint="eastAsia" w:ascii="仿宋" w:hAnsi="仿宋" w:eastAsia="仿宋" w:cs="仿宋"/>
          <w:bCs/>
          <w:color w:val="auto"/>
          <w:sz w:val="24"/>
          <w:highlight w:val="none"/>
          <w:lang w:bidi="ar"/>
        </w:rPr>
        <w:t>符合相关技术规范及文件精神要求，最终成果必须通过采购人组织的评审验收，</w:t>
      </w:r>
      <w:r>
        <w:rPr>
          <w:rFonts w:hint="eastAsia" w:ascii="仿宋" w:hAnsi="仿宋" w:eastAsia="仿宋" w:cs="仿宋"/>
          <w:bCs/>
          <w:color w:val="auto"/>
          <w:sz w:val="24"/>
          <w:highlight w:val="none"/>
          <w:lang w:eastAsia="zh-CN" w:bidi="ar"/>
        </w:rPr>
        <w:t>成交供应商</w:t>
      </w:r>
      <w:r>
        <w:rPr>
          <w:rFonts w:hint="eastAsia" w:ascii="仿宋" w:hAnsi="仿宋" w:eastAsia="仿宋" w:cs="仿宋"/>
          <w:bCs/>
          <w:color w:val="auto"/>
          <w:sz w:val="24"/>
          <w:highlight w:val="none"/>
          <w:lang w:bidi="ar"/>
        </w:rPr>
        <w:t>应配合采购人的验收工作。</w:t>
      </w:r>
    </w:p>
    <w:p w14:paraId="342FE4A2">
      <w:pPr>
        <w:widowControl/>
        <w:numPr>
          <w:ilvl w:val="-1"/>
          <w:numId w:val="0"/>
        </w:numPr>
        <w:adjustRightInd/>
        <w:snapToGrid/>
        <w:spacing w:line="560" w:lineRule="exact"/>
        <w:ind w:left="0" w:firstLine="482" w:firstLineChars="200"/>
        <w:jc w:val="left"/>
        <w:outlineLvl w:val="9"/>
        <w:rPr>
          <w:rFonts w:hint="eastAsia" w:ascii="仿宋" w:hAnsi="仿宋" w:eastAsia="仿宋" w:cs="仿宋"/>
          <w:b/>
          <w:color w:val="auto"/>
          <w:kern w:val="0"/>
          <w:sz w:val="24"/>
          <w:highlight w:val="none"/>
          <w:lang w:bidi="ar"/>
        </w:rPr>
      </w:pPr>
      <w:r>
        <w:rPr>
          <w:rFonts w:hint="eastAsia" w:ascii="仿宋" w:hAnsi="仿宋" w:eastAsia="仿宋" w:cs="仿宋"/>
          <w:b/>
          <w:color w:val="auto"/>
          <w:kern w:val="0"/>
          <w:sz w:val="24"/>
          <w:highlight w:val="none"/>
          <w:lang w:val="en-US" w:eastAsia="zh-CN" w:bidi="ar"/>
        </w:rPr>
        <w:t>八、</w:t>
      </w:r>
      <w:r>
        <w:rPr>
          <w:rFonts w:hint="eastAsia" w:ascii="仿宋" w:hAnsi="仿宋" w:eastAsia="仿宋" w:cs="仿宋"/>
          <w:b/>
          <w:color w:val="auto"/>
          <w:kern w:val="0"/>
          <w:sz w:val="24"/>
          <w:highlight w:val="none"/>
          <w:lang w:bidi="ar"/>
        </w:rPr>
        <w:t>其他</w:t>
      </w:r>
    </w:p>
    <w:p w14:paraId="05455512">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val="en-US" w:eastAsia="zh-CN" w:bidi="ar"/>
        </w:rPr>
        <w:t>成交</w:t>
      </w:r>
      <w:r>
        <w:rPr>
          <w:rFonts w:hint="eastAsia" w:ascii="仿宋" w:hAnsi="仿宋" w:eastAsia="仿宋" w:cs="仿宋"/>
          <w:bCs/>
          <w:color w:val="auto"/>
          <w:sz w:val="24"/>
          <w:highlight w:val="none"/>
          <w:lang w:bidi="ar"/>
        </w:rPr>
        <w:t>供应商在履行合同义务期间，应遵守国家有关法律、法规、维护委托单位的合法权益。</w:t>
      </w:r>
    </w:p>
    <w:p w14:paraId="1FFF2400">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eastAsia="zh-CN" w:bidi="ar"/>
        </w:rPr>
        <w:t>成交供应商</w:t>
      </w:r>
      <w:r>
        <w:rPr>
          <w:rFonts w:hint="eastAsia" w:ascii="仿宋" w:hAnsi="仿宋" w:eastAsia="仿宋" w:cs="仿宋"/>
          <w:bCs/>
          <w:color w:val="auto"/>
          <w:sz w:val="24"/>
          <w:highlight w:val="none"/>
          <w:lang w:bidi="ar"/>
        </w:rPr>
        <w:t>应在响应文件中明确本项目参考的文件资料等。</w:t>
      </w:r>
    </w:p>
    <w:p w14:paraId="61239457">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eastAsia="zh-CN" w:bidi="ar"/>
        </w:rPr>
        <w:t>成交供应商</w:t>
      </w:r>
      <w:r>
        <w:rPr>
          <w:rFonts w:hint="eastAsia" w:ascii="仿宋" w:hAnsi="仿宋" w:eastAsia="仿宋" w:cs="仿宋"/>
          <w:bCs/>
          <w:color w:val="auto"/>
          <w:sz w:val="24"/>
          <w:highlight w:val="none"/>
          <w:lang w:bidi="ar"/>
        </w:rPr>
        <w:t>应自行承担项目实施过程中安全生产责任，采购人任何情况下均不承担因此产生的任何法律责任和经济责任。</w:t>
      </w:r>
    </w:p>
    <w:p w14:paraId="2D1D1E72">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eastAsia="zh-CN" w:bidi="ar"/>
        </w:rPr>
        <w:t>成交供应商</w:t>
      </w:r>
      <w:r>
        <w:rPr>
          <w:rFonts w:hint="eastAsia" w:ascii="仿宋" w:hAnsi="仿宋" w:eastAsia="仿宋" w:cs="仿宋"/>
          <w:bCs/>
          <w:color w:val="auto"/>
          <w:sz w:val="24"/>
          <w:highlight w:val="none"/>
          <w:lang w:bidi="ar"/>
        </w:rPr>
        <w:t>负有保密责任，与采购人签订保密协议。未经采购人同意，关于本项目的任何情况均不得私自对外发布或散播，否则，自行承担所有责任。</w:t>
      </w:r>
    </w:p>
    <w:p w14:paraId="6F9C9396">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bidi="ar"/>
        </w:rPr>
        <w:t>在项目成果通过验收并实施过程中，按照项目实际需求，配合采购人进一步完善成果细节，以满足建设要求。</w:t>
      </w:r>
    </w:p>
    <w:p w14:paraId="2C3644AB">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bidi="ar"/>
        </w:rPr>
        <w:t>方案批准实施前，任何单位和个人未经同意都无权以任何形式向社会公开展示编制成果。</w:t>
      </w:r>
    </w:p>
    <w:p w14:paraId="72E4CFE1">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bidi="ar"/>
        </w:rPr>
        <w:t>知识产权：本项目成果知识产权全部属于采购人所有。</w:t>
      </w:r>
    </w:p>
    <w:p w14:paraId="6C0D9939">
      <w:pPr>
        <w:widowControl/>
        <w:spacing w:line="560" w:lineRule="exact"/>
        <w:ind w:firstLine="480" w:firstLineChars="200"/>
        <w:jc w:val="left"/>
        <w:outlineLvl w:val="9"/>
        <w:rPr>
          <w:rFonts w:hint="eastAsia" w:ascii="仿宋" w:hAnsi="仿宋" w:eastAsia="仿宋" w:cs="仿宋"/>
          <w:bCs/>
          <w:color w:val="auto"/>
          <w:sz w:val="24"/>
          <w:highlight w:val="none"/>
          <w:lang w:bidi="ar"/>
        </w:rPr>
      </w:pPr>
      <w:r>
        <w:rPr>
          <w:rFonts w:hint="eastAsia" w:ascii="仿宋" w:hAnsi="仿宋" w:eastAsia="仿宋" w:cs="仿宋"/>
          <w:bCs/>
          <w:color w:val="auto"/>
          <w:sz w:val="24"/>
          <w:highlight w:val="none"/>
          <w:lang w:bidi="ar"/>
        </w:rPr>
        <w:t>售后及质保服务要求：成交供应商按照</w:t>
      </w:r>
      <w:r>
        <w:rPr>
          <w:rFonts w:hint="eastAsia" w:ascii="仿宋" w:hAnsi="仿宋" w:eastAsia="仿宋" w:cs="仿宋"/>
          <w:bCs/>
          <w:color w:val="auto"/>
          <w:sz w:val="24"/>
          <w:highlight w:val="none"/>
          <w:lang w:eastAsia="zh-CN" w:bidi="ar"/>
        </w:rPr>
        <w:t>要求</w:t>
      </w:r>
      <w:r>
        <w:rPr>
          <w:rFonts w:hint="eastAsia" w:ascii="仿宋" w:hAnsi="仿宋" w:eastAsia="仿宋" w:cs="仿宋"/>
          <w:bCs/>
          <w:color w:val="auto"/>
          <w:sz w:val="24"/>
          <w:highlight w:val="none"/>
          <w:lang w:val="en-US" w:eastAsia="zh-CN" w:bidi="ar"/>
        </w:rPr>
        <w:t>向</w:t>
      </w:r>
      <w:r>
        <w:rPr>
          <w:rFonts w:hint="eastAsia" w:ascii="仿宋" w:hAnsi="仿宋" w:eastAsia="仿宋" w:cs="仿宋"/>
          <w:bCs/>
          <w:color w:val="auto"/>
          <w:sz w:val="24"/>
          <w:highlight w:val="none"/>
          <w:lang w:bidi="ar"/>
        </w:rPr>
        <w:t>采购人进行信息反馈及提供后续技术服务。</w:t>
      </w:r>
    </w:p>
    <w:p w14:paraId="139273D2">
      <w:pPr>
        <w:pStyle w:val="2"/>
        <w:rPr>
          <w:rFonts w:ascii="仿宋" w:hAnsi="仿宋" w:eastAsia="仿宋" w:cs="仿宋"/>
          <w:color w:val="auto"/>
          <w:highlight w:val="none"/>
        </w:rPr>
      </w:pPr>
    </w:p>
    <w:p w14:paraId="6C208DB0">
      <w:pPr>
        <w:pStyle w:val="2"/>
        <w:rPr>
          <w:rFonts w:ascii="仿宋" w:hAnsi="仿宋" w:eastAsia="仿宋" w:cs="仿宋"/>
          <w:color w:val="auto"/>
          <w:highlight w:val="none"/>
        </w:rPr>
      </w:pPr>
    </w:p>
    <w:p w14:paraId="211925DE">
      <w:pPr>
        <w:rPr>
          <w:rFonts w:ascii="仿宋" w:hAnsi="仿宋" w:eastAsia="仿宋" w:cs="仿宋"/>
          <w:color w:val="auto"/>
          <w:highlight w:val="none"/>
        </w:rPr>
      </w:pPr>
    </w:p>
    <w:p w14:paraId="6468AC78">
      <w:pPr>
        <w:pStyle w:val="13"/>
        <w:rPr>
          <w:color w:val="auto"/>
          <w:highlight w:val="none"/>
        </w:rPr>
      </w:pPr>
    </w:p>
    <w:p w14:paraId="0243F492">
      <w:pPr>
        <w:widowControl/>
        <w:ind w:firstLine="0" w:firstLineChars="0"/>
        <w:jc w:val="left"/>
        <w:rPr>
          <w:rFonts w:ascii="仿宋" w:hAnsi="仿宋" w:eastAsia="仿宋" w:cs="仿宋"/>
          <w:color w:val="auto"/>
          <w:sz w:val="24"/>
          <w:highlight w:val="none"/>
        </w:rPr>
      </w:pPr>
    </w:p>
    <w:p w14:paraId="02EF47F7">
      <w:pPr>
        <w:pStyle w:val="36"/>
        <w:rPr>
          <w:rFonts w:ascii="仿宋" w:hAnsi="仿宋" w:eastAsia="仿宋" w:cs="仿宋"/>
          <w:b/>
          <w:color w:val="auto"/>
          <w:highlight w:val="none"/>
        </w:rPr>
      </w:pPr>
    </w:p>
    <w:p w14:paraId="20C43C7B">
      <w:pPr>
        <w:rPr>
          <w:color w:val="auto"/>
          <w:highlight w:val="none"/>
        </w:rPr>
      </w:pPr>
    </w:p>
    <w:p w14:paraId="493F4698">
      <w:pPr>
        <w:widowControl/>
        <w:spacing w:line="440" w:lineRule="exact"/>
        <w:ind w:right="60"/>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第三章  供应商须知</w:t>
      </w:r>
    </w:p>
    <w:p w14:paraId="77E0201F">
      <w:pPr>
        <w:pStyle w:val="3"/>
        <w:spacing w:line="440" w:lineRule="exact"/>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前 附 表</w:t>
      </w:r>
      <w:bookmarkEnd w:id="5"/>
    </w:p>
    <w:tbl>
      <w:tblPr>
        <w:tblStyle w:val="26"/>
        <w:tblW w:w="995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736"/>
        <w:gridCol w:w="7512"/>
      </w:tblGrid>
      <w:tr w14:paraId="216DAC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B723CD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736" w:type="dxa"/>
            <w:tcBorders>
              <w:top w:val="single" w:color="auto" w:sz="4" w:space="0"/>
              <w:left w:val="single" w:color="auto" w:sz="4" w:space="0"/>
              <w:bottom w:val="single" w:color="auto" w:sz="4" w:space="0"/>
              <w:right w:val="single" w:color="auto" w:sz="4" w:space="0"/>
            </w:tcBorders>
            <w:noWrap/>
            <w:vAlign w:val="center"/>
          </w:tcPr>
          <w:p w14:paraId="7CC37A4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  目</w:t>
            </w:r>
          </w:p>
        </w:tc>
        <w:tc>
          <w:tcPr>
            <w:tcW w:w="7512" w:type="dxa"/>
            <w:tcBorders>
              <w:top w:val="single" w:color="auto" w:sz="4" w:space="0"/>
              <w:left w:val="single" w:color="auto" w:sz="4" w:space="0"/>
              <w:bottom w:val="single" w:color="auto" w:sz="4" w:space="0"/>
              <w:right w:val="single" w:color="auto" w:sz="4" w:space="0"/>
            </w:tcBorders>
            <w:noWrap/>
            <w:vAlign w:val="center"/>
          </w:tcPr>
          <w:p w14:paraId="738CE1A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内容与要求</w:t>
            </w:r>
          </w:p>
        </w:tc>
      </w:tr>
      <w:tr w14:paraId="2A66B9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230E7F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736" w:type="dxa"/>
            <w:tcBorders>
              <w:top w:val="single" w:color="auto" w:sz="4" w:space="0"/>
              <w:left w:val="single" w:color="auto" w:sz="4" w:space="0"/>
              <w:bottom w:val="single" w:color="auto" w:sz="4" w:space="0"/>
              <w:right w:val="single" w:color="auto" w:sz="4" w:space="0"/>
            </w:tcBorders>
            <w:noWrap/>
            <w:vAlign w:val="center"/>
          </w:tcPr>
          <w:p w14:paraId="1E4AC16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项目名称</w:t>
            </w:r>
          </w:p>
        </w:tc>
        <w:tc>
          <w:tcPr>
            <w:tcW w:w="7512" w:type="dxa"/>
            <w:tcBorders>
              <w:top w:val="single" w:color="auto" w:sz="4" w:space="0"/>
              <w:left w:val="single" w:color="auto" w:sz="4" w:space="0"/>
              <w:bottom w:val="single" w:color="auto" w:sz="4" w:space="0"/>
              <w:right w:val="single" w:color="auto" w:sz="4" w:space="0"/>
            </w:tcBorders>
            <w:noWrap/>
            <w:vAlign w:val="center"/>
          </w:tcPr>
          <w:p w14:paraId="2C0154E8">
            <w:pPr>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湖州市2025年生物多样性保护能效提升项目  </w:t>
            </w:r>
          </w:p>
        </w:tc>
      </w:tr>
      <w:tr w14:paraId="725C99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9C59B4">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2</w:t>
            </w:r>
          </w:p>
        </w:tc>
        <w:tc>
          <w:tcPr>
            <w:tcW w:w="1736" w:type="dxa"/>
            <w:tcBorders>
              <w:top w:val="single" w:color="auto" w:sz="4" w:space="0"/>
              <w:left w:val="single" w:color="auto" w:sz="4" w:space="0"/>
              <w:bottom w:val="single" w:color="auto" w:sz="4" w:space="0"/>
              <w:right w:val="single" w:color="auto" w:sz="4" w:space="0"/>
            </w:tcBorders>
            <w:noWrap/>
            <w:vAlign w:val="center"/>
          </w:tcPr>
          <w:p w14:paraId="42F71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编号</w:t>
            </w:r>
          </w:p>
        </w:tc>
        <w:tc>
          <w:tcPr>
            <w:tcW w:w="7512" w:type="dxa"/>
            <w:tcBorders>
              <w:top w:val="single" w:color="auto" w:sz="4" w:space="0"/>
              <w:left w:val="single" w:color="auto" w:sz="4" w:space="0"/>
              <w:bottom w:val="single" w:color="auto" w:sz="4" w:space="0"/>
              <w:right w:val="single" w:color="auto" w:sz="4" w:space="0"/>
            </w:tcBorders>
            <w:noWrap/>
            <w:vAlign w:val="center"/>
          </w:tcPr>
          <w:p w14:paraId="6E0AE3A9">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磋商文件编号：XCXHZ-2025-0</w:t>
            </w:r>
            <w:r>
              <w:rPr>
                <w:rFonts w:hint="eastAsia" w:ascii="仿宋" w:hAnsi="仿宋" w:eastAsia="仿宋" w:cs="仿宋"/>
                <w:bCs/>
                <w:color w:val="auto"/>
                <w:spacing w:val="-4"/>
                <w:sz w:val="24"/>
                <w:highlight w:val="none"/>
                <w:lang w:val="en-US" w:eastAsia="zh-CN"/>
              </w:rPr>
              <w:t>42</w:t>
            </w:r>
            <w:r>
              <w:rPr>
                <w:rFonts w:hint="eastAsia" w:ascii="仿宋" w:hAnsi="仿宋" w:eastAsia="仿宋" w:cs="仿宋"/>
                <w:bCs/>
                <w:color w:val="auto"/>
                <w:spacing w:val="-4"/>
                <w:sz w:val="24"/>
                <w:highlight w:val="none"/>
              </w:rPr>
              <w:t>（CG）</w:t>
            </w:r>
          </w:p>
          <w:p w14:paraId="07D8BE84">
            <w:pPr>
              <w:spacing w:line="530" w:lineRule="exact"/>
              <w:rPr>
                <w:rFonts w:ascii="仿宋" w:hAnsi="仿宋" w:eastAsia="仿宋" w:cs="仿宋"/>
                <w:bCs/>
                <w:color w:val="auto"/>
                <w:spacing w:val="-4"/>
                <w:sz w:val="24"/>
                <w:highlight w:val="none"/>
              </w:rPr>
            </w:pPr>
            <w:r>
              <w:rPr>
                <w:rFonts w:hint="eastAsia" w:ascii="仿宋" w:hAnsi="仿宋" w:eastAsia="仿宋" w:cs="仿宋"/>
                <w:bCs/>
                <w:color w:val="auto"/>
                <w:spacing w:val="-4"/>
                <w:sz w:val="24"/>
                <w:highlight w:val="none"/>
              </w:rPr>
              <w:t>财政审批编号：</w:t>
            </w:r>
            <w:r>
              <w:rPr>
                <w:rFonts w:hint="eastAsia" w:ascii="仿宋" w:hAnsi="仿宋" w:eastAsia="仿宋" w:cs="仿宋"/>
                <w:bCs/>
                <w:color w:val="auto"/>
                <w:spacing w:val="-4"/>
                <w:sz w:val="24"/>
                <w:highlight w:val="none"/>
                <w:lang w:val="en-US" w:eastAsia="zh-CN"/>
              </w:rPr>
              <w:t>湖</w:t>
            </w:r>
            <w:r>
              <w:rPr>
                <w:rFonts w:hint="eastAsia" w:ascii="仿宋" w:hAnsi="仿宋" w:eastAsia="仿宋" w:cs="仿宋"/>
                <w:bCs/>
                <w:color w:val="auto"/>
                <w:spacing w:val="-4"/>
                <w:sz w:val="24"/>
                <w:highlight w:val="none"/>
              </w:rPr>
              <w:t>财采确</w:t>
            </w:r>
            <w:r>
              <w:rPr>
                <w:rFonts w:hint="eastAsia" w:ascii="仿宋" w:hAnsi="仿宋" w:eastAsia="仿宋" w:cs="仿宋"/>
                <w:bCs/>
                <w:color w:val="auto"/>
                <w:spacing w:val="-4"/>
                <w:sz w:val="24"/>
                <w:highlight w:val="none"/>
                <w:lang w:val="en-US" w:eastAsia="zh-CN"/>
              </w:rPr>
              <w:t>临</w:t>
            </w:r>
            <w:r>
              <w:rPr>
                <w:rFonts w:hint="eastAsia" w:ascii="仿宋" w:hAnsi="仿宋" w:eastAsia="仿宋" w:cs="仿宋"/>
                <w:bCs/>
                <w:color w:val="auto"/>
                <w:spacing w:val="-4"/>
                <w:sz w:val="24"/>
                <w:highlight w:val="none"/>
              </w:rPr>
              <w:t>[2025]</w:t>
            </w:r>
            <w:r>
              <w:rPr>
                <w:rFonts w:hint="eastAsia" w:ascii="仿宋" w:hAnsi="仿宋" w:eastAsia="仿宋" w:cs="仿宋"/>
                <w:bCs/>
                <w:color w:val="auto"/>
                <w:spacing w:val="-4"/>
                <w:sz w:val="24"/>
                <w:highlight w:val="none"/>
                <w:lang w:val="en-US" w:eastAsia="zh-CN"/>
              </w:rPr>
              <w:t>12175</w:t>
            </w:r>
            <w:r>
              <w:rPr>
                <w:rFonts w:hint="eastAsia" w:ascii="仿宋" w:hAnsi="仿宋" w:eastAsia="仿宋" w:cs="仿宋"/>
                <w:bCs/>
                <w:color w:val="auto"/>
                <w:spacing w:val="-4"/>
                <w:sz w:val="24"/>
                <w:highlight w:val="none"/>
              </w:rPr>
              <w:t>号</w:t>
            </w:r>
          </w:p>
        </w:tc>
      </w:tr>
      <w:tr w14:paraId="4C1D1A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2B2CF1B">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3</w:t>
            </w:r>
          </w:p>
        </w:tc>
        <w:tc>
          <w:tcPr>
            <w:tcW w:w="1736" w:type="dxa"/>
            <w:tcBorders>
              <w:top w:val="single" w:color="auto" w:sz="4" w:space="0"/>
              <w:left w:val="single" w:color="auto" w:sz="4" w:space="0"/>
              <w:bottom w:val="single" w:color="auto" w:sz="4" w:space="0"/>
              <w:right w:val="single" w:color="auto" w:sz="4" w:space="0"/>
            </w:tcBorders>
            <w:noWrap/>
            <w:vAlign w:val="center"/>
          </w:tcPr>
          <w:p w14:paraId="31008C6C">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磋商内容</w:t>
            </w:r>
          </w:p>
        </w:tc>
        <w:tc>
          <w:tcPr>
            <w:tcW w:w="7512" w:type="dxa"/>
            <w:tcBorders>
              <w:top w:val="single" w:color="auto" w:sz="4" w:space="0"/>
              <w:left w:val="single" w:color="auto" w:sz="4" w:space="0"/>
              <w:bottom w:val="single" w:color="auto" w:sz="4" w:space="0"/>
              <w:right w:val="single" w:color="auto" w:sz="4" w:space="0"/>
            </w:tcBorders>
            <w:noWrap/>
            <w:vAlign w:val="center"/>
          </w:tcPr>
          <w:p w14:paraId="7710F718">
            <w:pPr>
              <w:spacing w:line="530" w:lineRule="exact"/>
              <w:rPr>
                <w:rFonts w:hint="eastAsia" w:ascii="仿宋" w:hAnsi="仿宋" w:eastAsia="仿宋" w:cs="仿宋"/>
                <w:bCs/>
                <w:color w:val="auto"/>
                <w:spacing w:val="-4"/>
                <w:sz w:val="24"/>
                <w:highlight w:val="none"/>
                <w:lang w:eastAsia="zh-CN"/>
              </w:rPr>
            </w:pPr>
            <w:r>
              <w:rPr>
                <w:rFonts w:hint="eastAsia" w:ascii="仿宋" w:hAnsi="仿宋" w:eastAsia="仿宋" w:cs="宋体"/>
                <w:bCs/>
                <w:color w:val="auto"/>
                <w:sz w:val="24"/>
                <w:highlight w:val="none"/>
                <w:lang w:eastAsia="zh-CN"/>
              </w:rPr>
              <w:t xml:space="preserve">湖州市2025年生物多样性保护能效提升项目  </w:t>
            </w:r>
          </w:p>
        </w:tc>
      </w:tr>
      <w:tr w14:paraId="7C3081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3208778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4</w:t>
            </w:r>
          </w:p>
        </w:tc>
        <w:tc>
          <w:tcPr>
            <w:tcW w:w="1736" w:type="dxa"/>
            <w:tcBorders>
              <w:top w:val="single" w:color="auto" w:sz="4" w:space="0"/>
              <w:left w:val="single" w:color="auto" w:sz="4" w:space="0"/>
              <w:bottom w:val="single" w:color="auto" w:sz="4" w:space="0"/>
              <w:right w:val="single" w:color="auto" w:sz="4" w:space="0"/>
            </w:tcBorders>
            <w:noWrap/>
            <w:vAlign w:val="center"/>
          </w:tcPr>
          <w:p w14:paraId="35E45069">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项目实施地点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120E70FC">
            <w:pPr>
              <w:spacing w:line="530" w:lineRule="exact"/>
              <w:rPr>
                <w:rFonts w:ascii="仿宋" w:hAnsi="仿宋" w:eastAsia="仿宋" w:cs="仿宋"/>
                <w:bCs/>
                <w:color w:val="auto"/>
                <w:spacing w:val="-4"/>
                <w:sz w:val="24"/>
                <w:highlight w:val="none"/>
              </w:rPr>
            </w:pPr>
            <w:r>
              <w:rPr>
                <w:rFonts w:hint="eastAsia" w:ascii="仿宋" w:hAnsi="仿宋" w:eastAsia="仿宋" w:cs="仿宋"/>
                <w:color w:val="auto"/>
                <w:sz w:val="24"/>
                <w:highlight w:val="none"/>
              </w:rPr>
              <w:t>根据采购人指定</w:t>
            </w:r>
          </w:p>
        </w:tc>
      </w:tr>
      <w:tr w14:paraId="11E679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E44DF39">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5</w:t>
            </w:r>
          </w:p>
        </w:tc>
        <w:tc>
          <w:tcPr>
            <w:tcW w:w="1736" w:type="dxa"/>
            <w:tcBorders>
              <w:top w:val="single" w:color="auto" w:sz="4" w:space="0"/>
              <w:left w:val="single" w:color="auto" w:sz="4" w:space="0"/>
              <w:bottom w:val="single" w:color="auto" w:sz="4" w:space="0"/>
              <w:right w:val="single" w:color="auto" w:sz="4" w:space="0"/>
            </w:tcBorders>
            <w:noWrap/>
            <w:vAlign w:val="center"/>
          </w:tcPr>
          <w:p w14:paraId="6B3ADEAA">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答疑与澄清</w:t>
            </w:r>
          </w:p>
        </w:tc>
        <w:tc>
          <w:tcPr>
            <w:tcW w:w="7512" w:type="dxa"/>
            <w:tcBorders>
              <w:top w:val="single" w:color="auto" w:sz="4" w:space="0"/>
              <w:left w:val="single" w:color="auto" w:sz="4" w:space="0"/>
              <w:bottom w:val="single" w:color="auto" w:sz="4" w:space="0"/>
              <w:right w:val="single" w:color="auto" w:sz="4" w:space="0"/>
            </w:tcBorders>
            <w:noWrap/>
            <w:vAlign w:val="center"/>
          </w:tcPr>
          <w:p w14:paraId="2A1A5B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tc>
      </w:tr>
      <w:tr w14:paraId="0D583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131D0BC">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6</w:t>
            </w:r>
          </w:p>
        </w:tc>
        <w:tc>
          <w:tcPr>
            <w:tcW w:w="1736" w:type="dxa"/>
            <w:tcBorders>
              <w:top w:val="single" w:color="auto" w:sz="4" w:space="0"/>
              <w:left w:val="single" w:color="auto" w:sz="4" w:space="0"/>
              <w:bottom w:val="single" w:color="auto" w:sz="4" w:space="0"/>
              <w:right w:val="single" w:color="auto" w:sz="4" w:space="0"/>
            </w:tcBorders>
            <w:noWrap/>
            <w:vAlign w:val="center"/>
          </w:tcPr>
          <w:p w14:paraId="229D3890">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响应文件要求</w:t>
            </w:r>
          </w:p>
        </w:tc>
        <w:tc>
          <w:tcPr>
            <w:tcW w:w="7512" w:type="dxa"/>
            <w:tcBorders>
              <w:top w:val="single" w:color="auto" w:sz="4" w:space="0"/>
              <w:left w:val="single" w:color="auto" w:sz="4" w:space="0"/>
              <w:bottom w:val="single" w:color="auto" w:sz="4" w:space="0"/>
              <w:right w:val="single" w:color="auto" w:sz="4" w:space="0"/>
            </w:tcBorders>
            <w:noWrap/>
            <w:vAlign w:val="center"/>
          </w:tcPr>
          <w:p w14:paraId="681490D2">
            <w:pPr>
              <w:numPr>
                <w:ilvl w:val="-1"/>
                <w:numId w:val="0"/>
              </w:numPr>
              <w:spacing w:line="530" w:lineRule="exact"/>
              <w:ind w:left="0" w:firstLine="0"/>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响应文件的制作：本项目实行电子磋商。</w:t>
            </w:r>
          </w:p>
          <w:p w14:paraId="45D85BFB">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2、供应商应按要求提供电子响应文件及数据电子备份响应文件（U盘），具体内容如下： </w:t>
            </w:r>
          </w:p>
          <w:p w14:paraId="4874EF2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2.1电子响应文件：按政采云平台项目采购-电子交易操作指南及本磋商文件要求制作、加密并递交，超过上传时间的视为放弃磋商资格，作无效标处理；</w:t>
            </w:r>
          </w:p>
          <w:p w14:paraId="0D8BAC8F">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tc>
      </w:tr>
      <w:tr w14:paraId="3BEF46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350BF1E">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7</w:t>
            </w:r>
          </w:p>
        </w:tc>
        <w:tc>
          <w:tcPr>
            <w:tcW w:w="1736" w:type="dxa"/>
            <w:tcBorders>
              <w:top w:val="single" w:color="auto" w:sz="4" w:space="0"/>
              <w:left w:val="single" w:color="auto" w:sz="4" w:space="0"/>
              <w:bottom w:val="single" w:color="auto" w:sz="4" w:space="0"/>
              <w:right w:val="single" w:color="auto" w:sz="4" w:space="0"/>
            </w:tcBorders>
            <w:noWrap/>
            <w:vAlign w:val="center"/>
          </w:tcPr>
          <w:p w14:paraId="743CC4F7">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响应截止时间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0A026F4E">
            <w:pPr>
              <w:snapToGrid w:val="0"/>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tc>
      </w:tr>
      <w:tr w14:paraId="09377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E5030B2">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8</w:t>
            </w:r>
          </w:p>
        </w:tc>
        <w:tc>
          <w:tcPr>
            <w:tcW w:w="1736" w:type="dxa"/>
            <w:tcBorders>
              <w:top w:val="single" w:color="auto" w:sz="4" w:space="0"/>
              <w:left w:val="single" w:color="auto" w:sz="4" w:space="0"/>
              <w:bottom w:val="single" w:color="auto" w:sz="4" w:space="0"/>
              <w:right w:val="single" w:color="auto" w:sz="4" w:space="0"/>
            </w:tcBorders>
            <w:noWrap/>
            <w:vAlign w:val="center"/>
          </w:tcPr>
          <w:p w14:paraId="0EBE1EB0">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w:t>
            </w:r>
            <w:r>
              <w:rPr>
                <w:rFonts w:hint="eastAsia" w:ascii="仿宋" w:hAnsi="仿宋" w:eastAsia="仿宋" w:cs="仿宋"/>
                <w:bCs/>
                <w:color w:val="auto"/>
                <w:sz w:val="24"/>
                <w:highlight w:val="none"/>
              </w:rPr>
              <w:t>提交</w:t>
            </w:r>
            <w:r>
              <w:rPr>
                <w:rFonts w:hint="eastAsia" w:ascii="仿宋" w:hAnsi="仿宋" w:eastAsia="仿宋" w:cs="仿宋"/>
                <w:color w:val="auto"/>
                <w:sz w:val="24"/>
                <w:highlight w:val="none"/>
              </w:rPr>
              <w:t>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6C60C9B9">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磋商时间：</w:t>
            </w: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p>
          <w:p w14:paraId="372A222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磋商地点：湖州市公共资源交易中心开标室（湖州市仁皇山片区金盖山路66号2号楼二楼），具体详见二楼休息区电子显示屏。</w:t>
            </w:r>
          </w:p>
          <w:p w14:paraId="2272491D">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1BB3A205">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邮寄地址为：浙江新诚信工程咨询有限公司[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日17:00时前准时送达，逾期不予受理。未按时送达的，均按未提供处理。</w:t>
            </w:r>
          </w:p>
          <w:p w14:paraId="0C380A52">
            <w:pPr>
              <w:spacing w:line="530" w:lineRule="exact"/>
              <w:rPr>
                <w:rFonts w:ascii="仿宋" w:hAnsi="仿宋" w:eastAsia="仿宋" w:cs="仿宋"/>
                <w:b/>
                <w:color w:val="auto"/>
                <w:sz w:val="24"/>
                <w:highlight w:val="none"/>
              </w:rPr>
            </w:pPr>
            <w:r>
              <w:rPr>
                <w:rFonts w:hint="eastAsia" w:ascii="仿宋" w:hAnsi="仿宋" w:eastAsia="仿宋" w:cs="仿宋"/>
                <w:b w:val="0"/>
                <w:bCs/>
                <w:color w:val="auto"/>
                <w:sz w:val="24"/>
                <w:highlight w:val="none"/>
              </w:rPr>
              <w:t>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tc>
      </w:tr>
      <w:tr w14:paraId="2B4D01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9"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0CEEA2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9</w:t>
            </w:r>
          </w:p>
        </w:tc>
        <w:tc>
          <w:tcPr>
            <w:tcW w:w="1736" w:type="dxa"/>
            <w:tcBorders>
              <w:top w:val="single" w:color="auto" w:sz="4" w:space="0"/>
              <w:left w:val="single" w:color="auto" w:sz="4" w:space="0"/>
              <w:bottom w:val="single" w:color="auto" w:sz="4" w:space="0"/>
              <w:right w:val="single" w:color="auto" w:sz="4" w:space="0"/>
            </w:tcBorders>
            <w:noWrap/>
            <w:vAlign w:val="center"/>
          </w:tcPr>
          <w:p w14:paraId="1D8B61C7">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磋商时间</w:t>
            </w:r>
          </w:p>
        </w:tc>
        <w:tc>
          <w:tcPr>
            <w:tcW w:w="7512" w:type="dxa"/>
            <w:tcBorders>
              <w:top w:val="single" w:color="auto" w:sz="4" w:space="0"/>
              <w:left w:val="single" w:color="auto" w:sz="4" w:space="0"/>
              <w:bottom w:val="single" w:color="auto" w:sz="4" w:space="0"/>
              <w:right w:val="single" w:color="auto" w:sz="4" w:space="0"/>
            </w:tcBorders>
            <w:noWrap/>
            <w:vAlign w:val="center"/>
          </w:tcPr>
          <w:p w14:paraId="3446E7EF">
            <w:pPr>
              <w:spacing w:line="530" w:lineRule="exact"/>
              <w:rPr>
                <w:rFonts w:ascii="仿宋" w:hAnsi="仿宋" w:eastAsia="仿宋" w:cs="仿宋"/>
                <w:color w:val="auto"/>
                <w:sz w:val="24"/>
                <w:highlight w:val="none"/>
              </w:rPr>
            </w:pPr>
            <w:r>
              <w:rPr>
                <w:rFonts w:hint="eastAsia" w:ascii="仿宋" w:hAnsi="仿宋" w:eastAsia="仿宋" w:cs="仿宋"/>
                <w:color w:val="auto"/>
                <w:kern w:val="0"/>
                <w:sz w:val="24"/>
                <w:highlight w:val="none"/>
              </w:rPr>
              <w:t>2025年</w:t>
            </w:r>
            <w:r>
              <w:rPr>
                <w:rFonts w:hint="eastAsia" w:ascii="仿宋" w:hAnsi="仿宋" w:eastAsia="仿宋" w:cs="仿宋"/>
                <w:color w:val="auto"/>
                <w:kern w:val="0"/>
                <w:sz w:val="24"/>
                <w:highlight w:val="none"/>
                <w:lang w:val="en-US" w:eastAsia="zh-CN"/>
              </w:rPr>
              <w:t>7</w:t>
            </w:r>
            <w:r>
              <w:rPr>
                <w:rFonts w:hint="eastAsia" w:ascii="仿宋" w:hAnsi="仿宋" w:eastAsia="仿宋" w:cs="仿宋"/>
                <w:color w:val="auto"/>
                <w:kern w:val="0"/>
                <w:sz w:val="24"/>
                <w:highlight w:val="none"/>
              </w:rPr>
              <w:t>月</w:t>
            </w:r>
            <w:r>
              <w:rPr>
                <w:rFonts w:hint="eastAsia" w:ascii="仿宋" w:hAnsi="仿宋" w:eastAsia="仿宋" w:cs="仿宋"/>
                <w:color w:val="auto"/>
                <w:kern w:val="0"/>
                <w:sz w:val="24"/>
                <w:highlight w:val="none"/>
                <w:lang w:val="en-US" w:eastAsia="zh-CN"/>
              </w:rPr>
              <w:t>28</w:t>
            </w:r>
            <w:r>
              <w:rPr>
                <w:rFonts w:hint="eastAsia" w:ascii="仿宋" w:hAnsi="仿宋" w:eastAsia="仿宋" w:cs="仿宋"/>
                <w:color w:val="auto"/>
                <w:kern w:val="0"/>
                <w:sz w:val="24"/>
                <w:highlight w:val="none"/>
              </w:rPr>
              <w:t>日</w:t>
            </w:r>
            <w:r>
              <w:rPr>
                <w:rFonts w:hint="eastAsia" w:ascii="仿宋" w:hAnsi="仿宋" w:eastAsia="仿宋" w:cs="仿宋"/>
                <w:color w:val="auto"/>
                <w:kern w:val="0"/>
                <w:sz w:val="24"/>
                <w:highlight w:val="none"/>
                <w:lang w:val="en-US" w:eastAsia="zh-CN"/>
              </w:rPr>
              <w:t>14</w:t>
            </w:r>
            <w:r>
              <w:rPr>
                <w:rFonts w:hint="eastAsia" w:ascii="仿宋" w:hAnsi="仿宋" w:eastAsia="仿宋" w:cs="仿宋"/>
                <w:color w:val="auto"/>
                <w:kern w:val="0"/>
                <w:sz w:val="24"/>
                <w:highlight w:val="none"/>
              </w:rPr>
              <w:t>：00</w:t>
            </w:r>
            <w:r>
              <w:rPr>
                <w:rFonts w:hint="eastAsia" w:ascii="仿宋" w:hAnsi="仿宋" w:eastAsia="仿宋" w:cs="仿宋"/>
                <w:color w:val="auto"/>
                <w:sz w:val="24"/>
                <w:highlight w:val="none"/>
              </w:rPr>
              <w:t>整</w:t>
            </w:r>
          </w:p>
        </w:tc>
      </w:tr>
      <w:tr w14:paraId="47E6CC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81"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483DD04A">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10</w:t>
            </w:r>
          </w:p>
        </w:tc>
        <w:tc>
          <w:tcPr>
            <w:tcW w:w="1736" w:type="dxa"/>
            <w:tcBorders>
              <w:top w:val="single" w:color="auto" w:sz="4" w:space="0"/>
              <w:left w:val="single" w:color="auto" w:sz="4" w:space="0"/>
              <w:bottom w:val="single" w:color="auto" w:sz="4" w:space="0"/>
              <w:right w:val="single" w:color="auto" w:sz="4" w:space="0"/>
            </w:tcBorders>
            <w:noWrap/>
            <w:vAlign w:val="center"/>
          </w:tcPr>
          <w:p w14:paraId="103F017D">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磋商地点</w:t>
            </w:r>
          </w:p>
        </w:tc>
        <w:tc>
          <w:tcPr>
            <w:tcW w:w="7512" w:type="dxa"/>
            <w:tcBorders>
              <w:top w:val="single" w:color="auto" w:sz="4" w:space="0"/>
              <w:left w:val="single" w:color="auto" w:sz="4" w:space="0"/>
              <w:bottom w:val="single" w:color="auto" w:sz="4" w:space="0"/>
              <w:right w:val="single" w:color="auto" w:sz="4" w:space="0"/>
            </w:tcBorders>
            <w:noWrap/>
            <w:vAlign w:val="center"/>
          </w:tcPr>
          <w:p w14:paraId="51AAD7DB">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湖州市公共资源交易中心开标室（湖州市仁皇山片区金盖山路66号2号楼二楼，届时详见二楼休息区电子显示屏），未按时上传电子响应文件的将拒绝接收，作无效标处理。</w:t>
            </w:r>
          </w:p>
        </w:tc>
      </w:tr>
      <w:tr w14:paraId="5E21C8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405A3CD">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11</w:t>
            </w:r>
          </w:p>
        </w:tc>
        <w:tc>
          <w:tcPr>
            <w:tcW w:w="1736" w:type="dxa"/>
            <w:tcBorders>
              <w:top w:val="single" w:color="auto" w:sz="4" w:space="0"/>
              <w:left w:val="single" w:color="auto" w:sz="4" w:space="0"/>
              <w:bottom w:val="single" w:color="auto" w:sz="4" w:space="0"/>
              <w:right w:val="single" w:color="auto" w:sz="4" w:space="0"/>
            </w:tcBorders>
            <w:noWrap/>
            <w:vAlign w:val="center"/>
          </w:tcPr>
          <w:p w14:paraId="46AB21A4">
            <w:pPr>
              <w:spacing w:line="53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履约保证金</w:t>
            </w:r>
          </w:p>
        </w:tc>
        <w:tc>
          <w:tcPr>
            <w:tcW w:w="7512" w:type="dxa"/>
            <w:tcBorders>
              <w:top w:val="single" w:color="auto" w:sz="4" w:space="0"/>
              <w:left w:val="single" w:color="auto" w:sz="4" w:space="0"/>
              <w:bottom w:val="single" w:color="auto" w:sz="4" w:space="0"/>
              <w:right w:val="single" w:color="auto" w:sz="4" w:space="0"/>
            </w:tcBorders>
            <w:noWrap/>
            <w:vAlign w:val="center"/>
          </w:tcPr>
          <w:p w14:paraId="0B3A4F95">
            <w:pPr>
              <w:spacing w:line="53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无</w:t>
            </w:r>
          </w:p>
        </w:tc>
      </w:tr>
      <w:tr w14:paraId="11E7D68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2D43B0E6">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12</w:t>
            </w:r>
          </w:p>
        </w:tc>
        <w:tc>
          <w:tcPr>
            <w:tcW w:w="1736" w:type="dxa"/>
            <w:tcBorders>
              <w:top w:val="single" w:color="auto" w:sz="4" w:space="0"/>
              <w:left w:val="single" w:color="auto" w:sz="4" w:space="0"/>
              <w:bottom w:val="single" w:color="auto" w:sz="4" w:space="0"/>
              <w:right w:val="single" w:color="auto" w:sz="4" w:space="0"/>
            </w:tcBorders>
            <w:noWrap/>
            <w:vAlign w:val="center"/>
          </w:tcPr>
          <w:p w14:paraId="45F82F29">
            <w:pPr>
              <w:spacing w:line="530" w:lineRule="exact"/>
              <w:jc w:val="center"/>
              <w:rPr>
                <w:rFonts w:ascii="仿宋" w:hAnsi="仿宋" w:eastAsia="仿宋" w:cs="仿宋"/>
                <w:bCs/>
                <w:color w:val="auto"/>
                <w:sz w:val="24"/>
                <w:highlight w:val="none"/>
              </w:rPr>
            </w:pPr>
            <w:r>
              <w:rPr>
                <w:rFonts w:hint="eastAsia" w:ascii="仿宋" w:hAnsi="仿宋" w:eastAsia="仿宋" w:cs="仿宋"/>
                <w:color w:val="auto"/>
                <w:sz w:val="24"/>
                <w:highlight w:val="none"/>
              </w:rPr>
              <w:t>磋商</w:t>
            </w:r>
            <w:r>
              <w:rPr>
                <w:rFonts w:hint="eastAsia" w:ascii="仿宋" w:hAnsi="仿宋" w:eastAsia="仿宋" w:cs="仿宋"/>
                <w:bCs/>
                <w:color w:val="auto"/>
                <w:sz w:val="24"/>
                <w:highlight w:val="none"/>
              </w:rPr>
              <w:t>有效期</w:t>
            </w:r>
          </w:p>
        </w:tc>
        <w:tc>
          <w:tcPr>
            <w:tcW w:w="7512" w:type="dxa"/>
            <w:tcBorders>
              <w:top w:val="single" w:color="auto" w:sz="4" w:space="0"/>
              <w:left w:val="single" w:color="auto" w:sz="4" w:space="0"/>
              <w:bottom w:val="single" w:color="auto" w:sz="4" w:space="0"/>
              <w:right w:val="single" w:color="auto" w:sz="4" w:space="0"/>
            </w:tcBorders>
            <w:noWrap/>
            <w:vAlign w:val="center"/>
          </w:tcPr>
          <w:p w14:paraId="41CE2E30">
            <w:pPr>
              <w:spacing w:line="530" w:lineRule="exact"/>
              <w:rPr>
                <w:rFonts w:ascii="仿宋" w:hAnsi="仿宋" w:eastAsia="仿宋" w:cs="仿宋"/>
                <w:color w:val="auto"/>
                <w:sz w:val="24"/>
                <w:highlight w:val="none"/>
              </w:rPr>
            </w:pPr>
            <w:r>
              <w:rPr>
                <w:rFonts w:hint="eastAsia" w:ascii="仿宋" w:hAnsi="仿宋" w:eastAsia="仿宋" w:cs="仿宋"/>
                <w:color w:val="auto"/>
                <w:sz w:val="24"/>
                <w:highlight w:val="none"/>
              </w:rPr>
              <w:t>60天（日历天）</w:t>
            </w:r>
          </w:p>
        </w:tc>
      </w:tr>
      <w:tr w14:paraId="49B37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103AE543">
            <w:pPr>
              <w:spacing w:line="53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13</w:t>
            </w:r>
          </w:p>
        </w:tc>
        <w:tc>
          <w:tcPr>
            <w:tcW w:w="1736" w:type="dxa"/>
            <w:tcBorders>
              <w:top w:val="single" w:color="auto" w:sz="4" w:space="0"/>
              <w:left w:val="single" w:color="auto" w:sz="4" w:space="0"/>
              <w:bottom w:val="single" w:color="auto" w:sz="4" w:space="0"/>
              <w:right w:val="single" w:color="auto" w:sz="4" w:space="0"/>
            </w:tcBorders>
            <w:noWrap/>
            <w:vAlign w:val="center"/>
          </w:tcPr>
          <w:p w14:paraId="58FF42D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磋商办法及评分标准</w:t>
            </w:r>
          </w:p>
        </w:tc>
        <w:tc>
          <w:tcPr>
            <w:tcW w:w="7512" w:type="dxa"/>
            <w:tcBorders>
              <w:top w:val="single" w:color="auto" w:sz="4" w:space="0"/>
              <w:left w:val="single" w:color="auto" w:sz="4" w:space="0"/>
              <w:bottom w:val="single" w:color="auto" w:sz="4" w:space="0"/>
              <w:right w:val="single" w:color="auto" w:sz="4" w:space="0"/>
            </w:tcBorders>
            <w:noWrap/>
            <w:vAlign w:val="center"/>
          </w:tcPr>
          <w:p w14:paraId="3DE89E14">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详见磋商文件第六章</w:t>
            </w:r>
          </w:p>
        </w:tc>
      </w:tr>
      <w:tr w14:paraId="46ABA3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09689FD6">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14</w:t>
            </w:r>
          </w:p>
        </w:tc>
        <w:tc>
          <w:tcPr>
            <w:tcW w:w="1736" w:type="dxa"/>
            <w:tcBorders>
              <w:top w:val="single" w:color="auto" w:sz="4" w:space="0"/>
              <w:left w:val="single" w:color="auto" w:sz="4" w:space="0"/>
              <w:bottom w:val="single" w:color="auto" w:sz="4" w:space="0"/>
              <w:right w:val="single" w:color="auto" w:sz="4" w:space="0"/>
            </w:tcBorders>
            <w:noWrap/>
            <w:vAlign w:val="center"/>
          </w:tcPr>
          <w:p w14:paraId="70C5B685">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采购人</w:t>
            </w:r>
          </w:p>
        </w:tc>
        <w:tc>
          <w:tcPr>
            <w:tcW w:w="7512" w:type="dxa"/>
            <w:tcBorders>
              <w:top w:val="single" w:color="auto" w:sz="4" w:space="0"/>
              <w:left w:val="single" w:color="auto" w:sz="4" w:space="0"/>
              <w:bottom w:val="single" w:color="auto" w:sz="4" w:space="0"/>
              <w:right w:val="single" w:color="auto" w:sz="4" w:space="0"/>
            </w:tcBorders>
            <w:noWrap/>
            <w:vAlign w:val="center"/>
          </w:tcPr>
          <w:p w14:paraId="3742E672">
            <w:pPr>
              <w:spacing w:line="530" w:lineRule="exac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湖州市生态环境局</w:t>
            </w:r>
          </w:p>
        </w:tc>
      </w:tr>
      <w:tr w14:paraId="6F34D2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709" w:type="dxa"/>
            <w:tcBorders>
              <w:top w:val="single" w:color="auto" w:sz="4" w:space="0"/>
              <w:left w:val="single" w:color="auto" w:sz="4" w:space="0"/>
              <w:bottom w:val="single" w:color="auto" w:sz="4" w:space="0"/>
              <w:right w:val="single" w:color="auto" w:sz="4" w:space="0"/>
            </w:tcBorders>
            <w:noWrap/>
            <w:vAlign w:val="center"/>
          </w:tcPr>
          <w:p w14:paraId="54C0E4CE">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15</w:t>
            </w:r>
          </w:p>
        </w:tc>
        <w:tc>
          <w:tcPr>
            <w:tcW w:w="1736" w:type="dxa"/>
            <w:tcBorders>
              <w:top w:val="single" w:color="auto" w:sz="4" w:space="0"/>
              <w:left w:val="single" w:color="auto" w:sz="4" w:space="0"/>
              <w:bottom w:val="single" w:color="auto" w:sz="4" w:space="0"/>
              <w:right w:val="single" w:color="auto" w:sz="4" w:space="0"/>
            </w:tcBorders>
            <w:noWrap/>
            <w:vAlign w:val="center"/>
          </w:tcPr>
          <w:p w14:paraId="44CF4ECD">
            <w:pPr>
              <w:spacing w:line="530" w:lineRule="exact"/>
              <w:jc w:val="center"/>
              <w:rPr>
                <w:rFonts w:ascii="仿宋" w:hAnsi="仿宋" w:eastAsia="仿宋" w:cs="仿宋"/>
                <w:bCs/>
                <w:color w:val="auto"/>
                <w:sz w:val="24"/>
                <w:highlight w:val="none"/>
              </w:rPr>
            </w:pPr>
            <w:r>
              <w:rPr>
                <w:rFonts w:hint="eastAsia" w:ascii="仿宋" w:hAnsi="仿宋" w:eastAsia="仿宋" w:cs="仿宋"/>
                <w:bCs/>
                <w:color w:val="auto"/>
                <w:sz w:val="24"/>
                <w:highlight w:val="none"/>
              </w:rPr>
              <w:t>其他</w:t>
            </w:r>
          </w:p>
        </w:tc>
        <w:tc>
          <w:tcPr>
            <w:tcW w:w="7512" w:type="dxa"/>
            <w:tcBorders>
              <w:top w:val="single" w:color="auto" w:sz="4" w:space="0"/>
              <w:left w:val="single" w:color="auto" w:sz="4" w:space="0"/>
              <w:bottom w:val="single" w:color="auto" w:sz="4" w:space="0"/>
              <w:right w:val="single" w:color="auto" w:sz="4" w:space="0"/>
            </w:tcBorders>
            <w:noWrap/>
            <w:vAlign w:val="center"/>
          </w:tcPr>
          <w:p w14:paraId="0DE7B70E">
            <w:pPr>
              <w:spacing w:line="53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在确定成交供应商后，签订合同前，成交供应商须提供二份完整的纸质响应文件</w:t>
            </w:r>
            <w:r>
              <w:rPr>
                <w:rFonts w:hint="eastAsia" w:ascii="仿宋" w:hAnsi="仿宋" w:eastAsia="仿宋" w:cs="仿宋"/>
                <w:b/>
                <w:bCs/>
                <w:color w:val="auto"/>
                <w:sz w:val="24"/>
                <w:highlight w:val="none"/>
              </w:rPr>
              <w:t>（包括最后报价文件）</w:t>
            </w:r>
            <w:r>
              <w:rPr>
                <w:rFonts w:hint="eastAsia" w:ascii="仿宋" w:hAnsi="仿宋" w:eastAsia="仿宋" w:cs="仿宋"/>
                <w:bCs/>
                <w:color w:val="auto"/>
                <w:sz w:val="24"/>
                <w:highlight w:val="none"/>
              </w:rPr>
              <w:t>给采购人，纸质响应文件须与电子响应文件格式及内容一致。</w:t>
            </w:r>
          </w:p>
        </w:tc>
      </w:tr>
    </w:tbl>
    <w:p w14:paraId="547000A3">
      <w:pPr>
        <w:pStyle w:val="3"/>
        <w:spacing w:line="560" w:lineRule="exact"/>
        <w:jc w:val="center"/>
        <w:rPr>
          <w:rFonts w:ascii="仿宋" w:hAnsi="仿宋" w:eastAsia="仿宋" w:cs="仿宋"/>
          <w:color w:val="auto"/>
          <w:sz w:val="28"/>
          <w:szCs w:val="28"/>
          <w:highlight w:val="none"/>
        </w:rPr>
      </w:pPr>
      <w:bookmarkStart w:id="6" w:name="_Toc113441587"/>
      <w:bookmarkStart w:id="7" w:name="_Toc452995896"/>
      <w:r>
        <w:rPr>
          <w:rFonts w:hint="eastAsia" w:ascii="仿宋" w:hAnsi="仿宋" w:eastAsia="仿宋" w:cs="仿宋"/>
          <w:color w:val="auto"/>
          <w:sz w:val="28"/>
          <w:szCs w:val="28"/>
          <w:highlight w:val="none"/>
        </w:rPr>
        <w:t>一、</w:t>
      </w:r>
      <w:bookmarkEnd w:id="6"/>
      <w:r>
        <w:rPr>
          <w:rFonts w:hint="eastAsia" w:ascii="仿宋" w:hAnsi="仿宋" w:eastAsia="仿宋" w:cs="仿宋"/>
          <w:color w:val="auto"/>
          <w:sz w:val="28"/>
          <w:szCs w:val="28"/>
          <w:highlight w:val="none"/>
        </w:rPr>
        <w:t>总  则</w:t>
      </w:r>
      <w:bookmarkEnd w:id="7"/>
    </w:p>
    <w:p w14:paraId="677CCC2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1．概况</w:t>
      </w:r>
    </w:p>
    <w:p w14:paraId="43F5BABF">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1.1项目名称：</w:t>
      </w:r>
      <w:r>
        <w:rPr>
          <w:rFonts w:hint="eastAsia" w:ascii="仿宋" w:hAnsi="仿宋" w:eastAsia="仿宋" w:cs="宋体"/>
          <w:bCs/>
          <w:color w:val="auto"/>
          <w:sz w:val="24"/>
          <w:highlight w:val="none"/>
          <w:lang w:eastAsia="zh-CN"/>
        </w:rPr>
        <w:t>湖州市2025年生物多样性保护能效提升项目</w:t>
      </w:r>
      <w:r>
        <w:rPr>
          <w:rFonts w:hint="eastAsia" w:ascii="仿宋" w:hAnsi="仿宋" w:eastAsia="仿宋" w:cs="宋体"/>
          <w:bCs/>
          <w:color w:val="auto"/>
          <w:sz w:val="24"/>
          <w:highlight w:val="none"/>
        </w:rPr>
        <w:t>；</w:t>
      </w:r>
    </w:p>
    <w:p w14:paraId="7C242DF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1.2采购人：</w:t>
      </w:r>
      <w:r>
        <w:rPr>
          <w:rFonts w:hint="eastAsia" w:ascii="仿宋" w:hAnsi="仿宋" w:eastAsia="仿宋" w:cs="仿宋"/>
          <w:bCs/>
          <w:color w:val="auto"/>
          <w:sz w:val="24"/>
          <w:highlight w:val="none"/>
          <w:lang w:eastAsia="zh-CN"/>
        </w:rPr>
        <w:t>湖州市生态环境局</w:t>
      </w:r>
      <w:r>
        <w:rPr>
          <w:rFonts w:hint="eastAsia" w:ascii="仿宋" w:hAnsi="仿宋" w:eastAsia="仿宋" w:cs="仿宋"/>
          <w:color w:val="auto"/>
          <w:sz w:val="24"/>
          <w:highlight w:val="none"/>
        </w:rPr>
        <w:t>；</w:t>
      </w:r>
    </w:p>
    <w:p w14:paraId="3044F61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1.3监管部门: 湖州市财政局政府采购监管处；</w:t>
      </w:r>
    </w:p>
    <w:p w14:paraId="7F1BBE7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1.4项目资金来源：已得到政府有关部门的批准，其资金来源已落实；</w:t>
      </w:r>
    </w:p>
    <w:p w14:paraId="5844A8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1.5采购方式:竞争性磋商；</w:t>
      </w:r>
    </w:p>
    <w:p w14:paraId="021BCC3F">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color w:val="auto"/>
          <w:sz w:val="24"/>
          <w:highlight w:val="none"/>
        </w:rPr>
        <w:t>1.6采购项目服务地点：</w:t>
      </w:r>
      <w:r>
        <w:rPr>
          <w:rFonts w:hint="eastAsia" w:ascii="仿宋" w:hAnsi="仿宋" w:eastAsia="仿宋" w:cs="仿宋"/>
          <w:bCs/>
          <w:color w:val="auto"/>
          <w:sz w:val="24"/>
          <w:highlight w:val="none"/>
        </w:rPr>
        <w:t>根据采购人指令</w:t>
      </w:r>
      <w:r>
        <w:rPr>
          <w:rFonts w:hint="eastAsia" w:ascii="仿宋" w:hAnsi="仿宋" w:eastAsia="仿宋" w:cs="仿宋"/>
          <w:color w:val="auto"/>
          <w:sz w:val="24"/>
          <w:highlight w:val="none"/>
        </w:rPr>
        <w:t>；</w:t>
      </w:r>
    </w:p>
    <w:p w14:paraId="7F82C1E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1.7</w:t>
      </w:r>
      <w:r>
        <w:rPr>
          <w:rFonts w:hint="eastAsia" w:ascii="仿宋" w:hAnsi="仿宋" w:eastAsia="仿宋" w:cs="仿宋"/>
          <w:color w:val="auto"/>
          <w:sz w:val="24"/>
          <w:highlight w:val="none"/>
        </w:rPr>
        <w:t>采购代理机构：浙江新诚信工程咨询有限公司 ；</w:t>
      </w:r>
    </w:p>
    <w:p w14:paraId="006AD167">
      <w:pPr>
        <w:tabs>
          <w:tab w:val="left" w:pos="90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1.8本磋商文件适用于</w:t>
      </w:r>
      <w:r>
        <w:rPr>
          <w:rFonts w:hint="eastAsia" w:ascii="仿宋" w:hAnsi="仿宋" w:eastAsia="仿宋" w:cs="仿宋"/>
          <w:bCs/>
          <w:color w:val="auto"/>
          <w:sz w:val="24"/>
          <w:highlight w:val="none"/>
        </w:rPr>
        <w:t>本</w:t>
      </w:r>
      <w:r>
        <w:rPr>
          <w:rFonts w:hint="eastAsia" w:ascii="仿宋" w:hAnsi="仿宋" w:eastAsia="仿宋" w:cs="仿宋"/>
          <w:color w:val="auto"/>
          <w:sz w:val="24"/>
          <w:highlight w:val="none"/>
        </w:rPr>
        <w:t>项目的磋商、成交、验收、合同履约、付款等（如法律、法规或省级以上规范性文件另有规定的，从其规定）。</w:t>
      </w:r>
    </w:p>
    <w:p w14:paraId="5988C245">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2．供应商的资格条件</w:t>
      </w:r>
    </w:p>
    <w:p w14:paraId="4D6205F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符合《中华人民共和国政府采购法》第二十二条规定且未被“信用中国”（www.creditchina.gov.cn）、“中国政府采购网”（www.ccgp.gov.cn）等列入失信被执行人、重大税收违法案件当事人名单、政府采购严重违法失信行为记录名单。</w:t>
      </w:r>
    </w:p>
    <w:p w14:paraId="2078293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本项目不接受联合体磋商。</w:t>
      </w:r>
    </w:p>
    <w:p w14:paraId="4512E940">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3．磋商费用</w:t>
      </w:r>
    </w:p>
    <w:p w14:paraId="43ECDF1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3.1无论磋商采购结果如何，供应商均应自行承担所有与参加本次磋商采购有关的全部费用。</w:t>
      </w:r>
      <w:r>
        <w:rPr>
          <w:rFonts w:hint="eastAsia" w:ascii="仿宋" w:hAnsi="仿宋" w:eastAsia="仿宋" w:cs="仿宋"/>
          <w:color w:val="auto"/>
          <w:sz w:val="24"/>
          <w:highlight w:val="none"/>
        </w:rPr>
        <w:t>不论磋商结果如何，采购代理机构对上述费用不负任何责任；</w:t>
      </w:r>
    </w:p>
    <w:p w14:paraId="25B2744A">
      <w:pPr>
        <w:spacing w:line="560" w:lineRule="exact"/>
        <w:ind w:firstLine="480" w:firstLineChars="200"/>
        <w:rPr>
          <w:rFonts w:ascii="仿宋" w:hAnsi="仿宋" w:eastAsia="仿宋" w:cs="仿宋"/>
          <w:b/>
          <w:color w:val="auto"/>
          <w:sz w:val="44"/>
          <w:szCs w:val="44"/>
          <w:highlight w:val="none"/>
        </w:rPr>
      </w:pPr>
      <w:r>
        <w:rPr>
          <w:rFonts w:hint="eastAsia" w:ascii="仿宋" w:hAnsi="仿宋" w:eastAsia="仿宋" w:cs="仿宋"/>
          <w:bCs/>
          <w:color w:val="auto"/>
          <w:sz w:val="24"/>
          <w:highlight w:val="none"/>
        </w:rPr>
        <w:t>3.2本项目磋商代理费按人民币</w:t>
      </w:r>
      <w:r>
        <w:rPr>
          <w:rFonts w:hint="eastAsia" w:ascii="仿宋" w:hAnsi="仿宋" w:eastAsia="仿宋" w:cs="仿宋"/>
          <w:b/>
          <w:color w:val="auto"/>
          <w:sz w:val="24"/>
          <w:highlight w:val="none"/>
          <w:u w:val="single"/>
          <w:lang w:val="en-US" w:eastAsia="zh-CN"/>
        </w:rPr>
        <w:t>8100元</w:t>
      </w:r>
      <w:r>
        <w:rPr>
          <w:rFonts w:hint="eastAsia" w:ascii="仿宋" w:hAnsi="仿宋" w:eastAsia="仿宋" w:cs="仿宋"/>
          <w:bCs/>
          <w:color w:val="auto"/>
          <w:sz w:val="24"/>
          <w:highlight w:val="none"/>
        </w:rPr>
        <w:t>计取，由成交供应商在领取成交通知书前一次性支付给采购代理机构，该费用请综合考虑在响应报价中。</w:t>
      </w:r>
    </w:p>
    <w:p w14:paraId="71C8D396">
      <w:pPr>
        <w:pStyle w:val="3"/>
        <w:spacing w:line="560" w:lineRule="exact"/>
        <w:jc w:val="center"/>
        <w:rPr>
          <w:rFonts w:ascii="仿宋" w:hAnsi="仿宋" w:eastAsia="仿宋" w:cs="仿宋"/>
          <w:color w:val="auto"/>
          <w:kern w:val="44"/>
          <w:sz w:val="28"/>
          <w:szCs w:val="28"/>
          <w:highlight w:val="none"/>
        </w:rPr>
      </w:pPr>
      <w:bookmarkStart w:id="8" w:name="_Toc452995897"/>
      <w:r>
        <w:rPr>
          <w:rFonts w:hint="eastAsia" w:ascii="仿宋" w:hAnsi="仿宋" w:eastAsia="仿宋" w:cs="仿宋"/>
          <w:color w:val="auto"/>
          <w:kern w:val="44"/>
          <w:sz w:val="28"/>
          <w:szCs w:val="28"/>
          <w:highlight w:val="none"/>
        </w:rPr>
        <w:t>二、磋商文件的说明</w:t>
      </w:r>
      <w:bookmarkEnd w:id="8"/>
    </w:p>
    <w:p w14:paraId="59EA3F23">
      <w:pPr>
        <w:spacing w:line="560" w:lineRule="exact"/>
        <w:rPr>
          <w:rFonts w:ascii="仿宋" w:hAnsi="仿宋" w:eastAsia="仿宋" w:cs="仿宋"/>
          <w:color w:val="auto"/>
          <w:kern w:val="44"/>
          <w:sz w:val="24"/>
          <w:highlight w:val="none"/>
        </w:rPr>
      </w:pPr>
      <w:bookmarkStart w:id="9" w:name="_Toc113441589"/>
      <w:r>
        <w:rPr>
          <w:rFonts w:hint="eastAsia" w:ascii="仿宋" w:hAnsi="仿宋" w:eastAsia="仿宋" w:cs="仿宋"/>
          <w:color w:val="auto"/>
          <w:kern w:val="44"/>
          <w:sz w:val="24"/>
          <w:highlight w:val="none"/>
        </w:rPr>
        <w:t>4．磋商文件</w:t>
      </w:r>
      <w:bookmarkEnd w:id="9"/>
      <w:r>
        <w:rPr>
          <w:rFonts w:hint="eastAsia" w:ascii="仿宋" w:hAnsi="仿宋" w:eastAsia="仿宋" w:cs="仿宋"/>
          <w:color w:val="auto"/>
          <w:kern w:val="44"/>
          <w:sz w:val="24"/>
          <w:highlight w:val="none"/>
        </w:rPr>
        <w:t>的组成</w:t>
      </w:r>
    </w:p>
    <w:p w14:paraId="7B2E0729">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4.1</w:t>
      </w:r>
      <w:r>
        <w:rPr>
          <w:rFonts w:hint="eastAsia" w:ascii="仿宋" w:hAnsi="仿宋" w:eastAsia="仿宋" w:cs="仿宋"/>
          <w:bCs/>
          <w:color w:val="auto"/>
          <w:sz w:val="24"/>
          <w:highlight w:val="none"/>
        </w:rPr>
        <w:t>磋商文件为本次采购人发出的竞争性磋商文件；响应文件为参加磋商的供应商提交的磋商响应文件。</w:t>
      </w:r>
    </w:p>
    <w:p w14:paraId="260ABCA0">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4.2磋商文件包括以下内容：</w:t>
      </w:r>
    </w:p>
    <w:p w14:paraId="4D3824D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4.2.1第一章  竞争性磋商公告</w:t>
      </w:r>
    </w:p>
    <w:p w14:paraId="5F8FA2E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4.2.2第二章  项目采购需求</w:t>
      </w:r>
    </w:p>
    <w:p w14:paraId="72B186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4.2.3第三章  供应商须知</w:t>
      </w:r>
    </w:p>
    <w:p w14:paraId="4AF0440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4.2.4第四章  合同主要条款</w:t>
      </w:r>
    </w:p>
    <w:p w14:paraId="3CBA7EF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4.2.5第五章  响应文件格式</w:t>
      </w:r>
    </w:p>
    <w:p w14:paraId="238FDB7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4.2.6第六章  磋商办法及评分标准</w:t>
      </w:r>
    </w:p>
    <w:p w14:paraId="4C6A27B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4.3 采购代理机构在磋商截止时间前，以书面形式发出的对磋商文件的澄清或修改内容，均为磋商文件的组成部分，对采购人和供应商起约束作用；</w:t>
      </w:r>
    </w:p>
    <w:p w14:paraId="15311E5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4.4供应商获取磋商文件后，应仔细检查磋商文件的所有内容，如有残缺等问题，均应在获得磋商文件后在1个工作日内向采购代理机构书面提出，否则，由此引起的损失由供应商自己承担。供应商同时应认真审阅竞争性磋商文件中所有的事项、格式、条款和规范要求（包括补充内容）等所有内容，若供应商的响应文件没有按磋商文件要求提交全部资料，或响应文件没有对磋商文件做出实质性响应，其风险由供应商自行承担，并根据有关条款规定，该响应文件有可能被拒绝。</w:t>
      </w:r>
    </w:p>
    <w:p w14:paraId="065136CF">
      <w:pPr>
        <w:spacing w:line="560" w:lineRule="exact"/>
        <w:rPr>
          <w:rFonts w:ascii="仿宋" w:hAnsi="仿宋" w:eastAsia="仿宋" w:cs="仿宋"/>
          <w:color w:val="auto"/>
          <w:sz w:val="24"/>
          <w:highlight w:val="none"/>
        </w:rPr>
      </w:pPr>
      <w:r>
        <w:rPr>
          <w:rFonts w:hint="eastAsia" w:ascii="仿宋" w:hAnsi="仿宋" w:eastAsia="仿宋" w:cs="仿宋"/>
          <w:bCs/>
          <w:color w:val="auto"/>
          <w:sz w:val="24"/>
          <w:highlight w:val="none"/>
        </w:rPr>
        <w:t>5.</w:t>
      </w:r>
      <w:r>
        <w:rPr>
          <w:rFonts w:hint="eastAsia" w:ascii="仿宋" w:hAnsi="仿宋" w:eastAsia="仿宋" w:cs="仿宋"/>
          <w:color w:val="auto"/>
          <w:sz w:val="24"/>
          <w:highlight w:val="none"/>
        </w:rPr>
        <w:t>磋商文件的答疑</w:t>
      </w:r>
    </w:p>
    <w:p w14:paraId="65EF8C2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5.1供应商如认为采购文件表述不清晰、存在歧视性或者其他违法内容的，可以在知道或者应知其权益受到损害之日起7个工作日内，以书面形式向采购人、采购代理机构提出质疑，根据《中华人民共和国财政部令第94号-政府采购质疑和投诉办法》第十条第二款规定，供应商在法定质疑期内须一次性提出针对同一采购程序环节的质疑，否则采购代理机构有权拒绝第一次质疑以外其他所有质疑。答疑内容是采购文件的组成部分，并将在网上发布补充（答疑、澄清）文件，潜在供应商应自行关注网站公告，采购人不再一一通知，供应商因自身贻误行为导致投标失效的，责任自负；</w:t>
      </w:r>
    </w:p>
    <w:p w14:paraId="2E4F429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5.2答疑内容是磋商文件的组成部分，并将在网上发布补充（答疑、澄清）文件，潜在供应商应自行关注网站公告，采购人不再一一通知，供应商因自身贻误行为导致磋商失效的，责任自负。</w:t>
      </w:r>
    </w:p>
    <w:p w14:paraId="7CE9DBA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6.磋商文件的澄清、修改</w:t>
      </w:r>
    </w:p>
    <w:p w14:paraId="444534D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6.1</w:t>
      </w:r>
      <w:r>
        <w:rPr>
          <w:rFonts w:hint="eastAsia" w:ascii="仿宋" w:hAnsi="仿宋" w:eastAsia="仿宋" w:cs="仿宋"/>
          <w:bCs/>
          <w:color w:val="auto"/>
          <w:sz w:val="24"/>
          <w:highlight w:val="none"/>
        </w:rPr>
        <w:t>在磋商截止时间前，采购人及采购代理机构无论出于自己的考虑，还是出于对供应商提问的澄清，均可对磋商文件用补充文件的方式进行修改</w:t>
      </w:r>
      <w:r>
        <w:rPr>
          <w:rFonts w:hint="eastAsia" w:ascii="仿宋" w:hAnsi="仿宋" w:eastAsia="仿宋" w:cs="仿宋"/>
          <w:color w:val="auto"/>
          <w:sz w:val="24"/>
          <w:highlight w:val="none"/>
        </w:rPr>
        <w:t>；</w:t>
      </w:r>
    </w:p>
    <w:p w14:paraId="6B047045">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6.2</w:t>
      </w:r>
      <w:r>
        <w:rPr>
          <w:rFonts w:hint="eastAsia" w:ascii="仿宋" w:hAnsi="仿宋" w:eastAsia="仿宋" w:cs="仿宋"/>
          <w:bCs/>
          <w:color w:val="auto"/>
          <w:sz w:val="24"/>
          <w:highlight w:val="none"/>
        </w:rPr>
        <w:t>对磋商文件的修改，将以书面、或传真的形式通知已购买同一磋商文件的每一供应商。补充文件将作为磋商文件的组成部分，对所有供应商有约束力。供应商在收到该补充文件后，应以书面方式予以确认</w:t>
      </w:r>
      <w:r>
        <w:rPr>
          <w:rFonts w:hint="eastAsia" w:ascii="仿宋" w:hAnsi="仿宋" w:eastAsia="仿宋" w:cs="仿宋"/>
          <w:color w:val="auto"/>
          <w:sz w:val="24"/>
          <w:highlight w:val="none"/>
        </w:rPr>
        <w:t>。</w:t>
      </w:r>
    </w:p>
    <w:p w14:paraId="072D497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7.供应商应当按照磋商文件的要求编制响应文件。响应文件应对磋商文件提出的要求和条件作出实质性响应（如对服务期限、售后服务、合同主要条款及其它要求等内容作出满足或者优于磋商文件要求和条件的承诺）。</w:t>
      </w:r>
    </w:p>
    <w:p w14:paraId="269D89A3">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8.响应文件的签署</w:t>
      </w:r>
    </w:p>
    <w:p w14:paraId="47D5E3BF">
      <w:pPr>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8.1响应文件的形式与效力：</w:t>
      </w:r>
    </w:p>
    <w:p w14:paraId="3C260EA8">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（一）响应文件分为电子响应文件及数据电子备份响应文件（U盘），具体内容如下：</w:t>
      </w:r>
    </w:p>
    <w:p w14:paraId="0705A87C">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（1）电子响应文件：按政采云平台项目采购-电子交易操作指南及本磋商文件要求制作、加密并递交，供应商电子交易操作指南详见网址：https://zfcg.czt.zj.gov.cn/）。</w:t>
      </w:r>
    </w:p>
    <w:p w14:paraId="53B4FF00">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数据电子备份响应文件（U盘）：以U盘形式提供的数据电子备份响应文件格式及内容须与政采云平台项目采购-电子交易操作指南中制作、加密并递交的电子响应文件格式及内容一致。数据电子备份响应文件应加密，允许制作成一个U盘，但须密封、包装，不按此规定密封、包装的数据电子备份响应文件（U盘）均按未提供处理。</w:t>
      </w:r>
    </w:p>
    <w:p w14:paraId="7CDC1AF5">
      <w:pPr>
        <w:tabs>
          <w:tab w:val="left" w:pos="3870"/>
          <w:tab w:val="left" w:pos="4085"/>
        </w:tabs>
        <w:snapToGrid w:val="0"/>
        <w:spacing w:line="560" w:lineRule="exact"/>
        <w:ind w:firstLine="240" w:firstLineChars="100"/>
        <w:jc w:val="left"/>
        <w:rPr>
          <w:rFonts w:ascii="仿宋" w:hAnsi="仿宋" w:eastAsia="仿宋" w:cs="仿宋"/>
          <w:color w:val="auto"/>
          <w:sz w:val="24"/>
          <w:highlight w:val="none"/>
        </w:rPr>
      </w:pPr>
      <w:r>
        <w:rPr>
          <w:rFonts w:hint="eastAsia" w:ascii="仿宋" w:hAnsi="仿宋" w:eastAsia="仿宋" w:cs="仿宋"/>
          <w:color w:val="auto"/>
          <w:sz w:val="24"/>
          <w:highlight w:val="none"/>
        </w:rPr>
        <w:t>（二）响应文件的效力：</w:t>
      </w:r>
    </w:p>
    <w:p w14:paraId="7FE8C778">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响应文件的启用：按先后顺位分别为电子响应文件、数据电子备份响应文件（U盘）。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在下一顺位的响应文件启用时，前一顺位的响应文件自动失效。</w:t>
      </w:r>
    </w:p>
    <w:p w14:paraId="6F999B40">
      <w:pPr>
        <w:tabs>
          <w:tab w:val="left" w:pos="3870"/>
          <w:tab w:val="left" w:pos="4085"/>
        </w:tabs>
        <w:snapToGrid w:val="0"/>
        <w:spacing w:line="560" w:lineRule="exact"/>
        <w:ind w:firstLine="480" w:firstLineChars="200"/>
        <w:jc w:val="left"/>
        <w:rPr>
          <w:rFonts w:ascii="仿宋" w:hAnsi="仿宋" w:eastAsia="仿宋" w:cs="仿宋"/>
          <w:bCs/>
          <w:color w:val="auto"/>
          <w:sz w:val="24"/>
          <w:highlight w:val="none"/>
        </w:rPr>
      </w:pPr>
      <w:r>
        <w:rPr>
          <w:rFonts w:hint="eastAsia" w:ascii="仿宋" w:hAnsi="仿宋" w:eastAsia="仿宋" w:cs="仿宋"/>
          <w:bCs/>
          <w:color w:val="auto"/>
          <w:sz w:val="24"/>
          <w:highlight w:val="none"/>
        </w:rPr>
        <w:t>8.2响应文件的组成（如无格式、格式自拟）</w:t>
      </w:r>
    </w:p>
    <w:p w14:paraId="7296C1AD">
      <w:pPr>
        <w:tabs>
          <w:tab w:val="left" w:pos="3870"/>
          <w:tab w:val="left" w:pos="4085"/>
        </w:tabs>
        <w:snapToGrid w:val="0"/>
        <w:spacing w:line="560" w:lineRule="exact"/>
        <w:ind w:firstLine="480" w:firstLineChars="200"/>
        <w:jc w:val="left"/>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响应文件（包括电子响应文件及数据电子备份响应文件（U盘））由</w:t>
      </w:r>
      <w:bookmarkStart w:id="10" w:name="_Hlk69030389"/>
      <w:r>
        <w:rPr>
          <w:rFonts w:hint="eastAsia" w:ascii="仿宋" w:hAnsi="仿宋" w:eastAsia="仿宋" w:cs="仿宋"/>
          <w:color w:val="auto"/>
          <w:sz w:val="24"/>
          <w:highlight w:val="none"/>
        </w:rPr>
        <w:t>《技术、商务、资信及其他文件》</w:t>
      </w:r>
      <w:bookmarkEnd w:id="10"/>
      <w:r>
        <w:rPr>
          <w:rFonts w:hint="eastAsia" w:ascii="仿宋" w:hAnsi="仿宋" w:eastAsia="仿宋" w:cs="仿宋"/>
          <w:color w:val="auto"/>
          <w:sz w:val="24"/>
          <w:highlight w:val="none"/>
        </w:rPr>
        <w:t>和《首次报价文件》两部分组成，其中电子响应文件中所须加盖公章部分均采用CA签章。</w:t>
      </w:r>
    </w:p>
    <w:p w14:paraId="6B8C2F35">
      <w:pPr>
        <w:tabs>
          <w:tab w:val="left" w:pos="3870"/>
          <w:tab w:val="left" w:pos="4085"/>
        </w:tabs>
        <w:snapToGrid w:val="0"/>
        <w:spacing w:line="560" w:lineRule="exact"/>
        <w:jc w:val="left"/>
        <w:rPr>
          <w:rFonts w:ascii="仿宋" w:hAnsi="仿宋" w:eastAsia="仿宋" w:cs="仿宋"/>
          <w:b/>
          <w:bCs/>
          <w:color w:val="auto"/>
          <w:sz w:val="24"/>
          <w:highlight w:val="none"/>
        </w:rPr>
      </w:pPr>
      <w:bookmarkStart w:id="11" w:name="_Hlk69030881"/>
      <w:r>
        <w:rPr>
          <w:rFonts w:hint="eastAsia" w:ascii="仿宋" w:hAnsi="仿宋" w:eastAsia="仿宋" w:cs="仿宋"/>
          <w:b/>
          <w:bCs/>
          <w:color w:val="auto"/>
          <w:sz w:val="24"/>
          <w:highlight w:val="none"/>
        </w:rPr>
        <w:t>（一）《技术、商务、资信及其他文件</w:t>
      </w:r>
      <w:bookmarkEnd w:id="11"/>
      <w:r>
        <w:rPr>
          <w:rFonts w:hint="eastAsia" w:ascii="仿宋" w:hAnsi="仿宋" w:eastAsia="仿宋" w:cs="仿宋"/>
          <w:b/>
          <w:bCs/>
          <w:color w:val="auto"/>
          <w:sz w:val="24"/>
          <w:highlight w:val="none"/>
        </w:rPr>
        <w:t>》</w:t>
      </w:r>
    </w:p>
    <w:p w14:paraId="79463B3A">
      <w:pPr>
        <w:tabs>
          <w:tab w:val="left" w:pos="3870"/>
          <w:tab w:val="left" w:pos="4085"/>
        </w:tabs>
        <w:snapToGrid w:val="0"/>
        <w:spacing w:line="560" w:lineRule="exact"/>
        <w:jc w:val="left"/>
        <w:rPr>
          <w:rFonts w:ascii="仿宋" w:hAnsi="仿宋" w:eastAsia="仿宋" w:cs="仿宋"/>
          <w:b/>
          <w:color w:val="auto"/>
          <w:sz w:val="24"/>
          <w:highlight w:val="none"/>
        </w:rPr>
      </w:pPr>
      <w:r>
        <w:rPr>
          <w:rFonts w:hint="eastAsia" w:ascii="仿宋" w:hAnsi="仿宋" w:eastAsia="仿宋" w:cs="仿宋"/>
          <w:b/>
          <w:color w:val="auto"/>
          <w:sz w:val="24"/>
          <w:highlight w:val="none"/>
        </w:rPr>
        <w:t>（1）供应商自评分索引表</w:t>
      </w:r>
      <w:r>
        <w:rPr>
          <w:rFonts w:hint="eastAsia" w:ascii="仿宋" w:hAnsi="仿宋" w:eastAsia="仿宋" w:cs="仿宋"/>
          <w:color w:val="auto"/>
          <w:sz w:val="24"/>
          <w:highlight w:val="none"/>
        </w:rPr>
        <w:t>（格式见第五章）；</w:t>
      </w:r>
    </w:p>
    <w:p w14:paraId="5E594818">
      <w:pPr>
        <w:tabs>
          <w:tab w:val="left" w:pos="3870"/>
          <w:tab w:val="left" w:pos="4085"/>
        </w:tabs>
        <w:snapToGrid w:val="0"/>
        <w:spacing w:line="560" w:lineRule="exact"/>
        <w:jc w:val="left"/>
        <w:rPr>
          <w:rFonts w:hint="eastAsia" w:ascii="仿宋" w:hAnsi="仿宋" w:eastAsia="仿宋" w:cs="仿宋"/>
          <w:b/>
          <w:color w:val="auto"/>
          <w:sz w:val="24"/>
          <w:highlight w:val="none"/>
        </w:rPr>
      </w:pPr>
      <w:r>
        <w:rPr>
          <w:rFonts w:hint="eastAsia" w:ascii="仿宋" w:hAnsi="仿宋" w:eastAsia="仿宋" w:cs="仿宋"/>
          <w:b/>
          <w:color w:val="auto"/>
          <w:sz w:val="24"/>
          <w:highlight w:val="none"/>
        </w:rPr>
        <w:t>（2）技术部分：</w:t>
      </w:r>
    </w:p>
    <w:p w14:paraId="5D8F767E">
      <w:pPr>
        <w:tabs>
          <w:tab w:val="left" w:pos="3870"/>
          <w:tab w:val="left" w:pos="4085"/>
        </w:tabs>
        <w:snapToGrid w:val="0"/>
        <w:spacing w:line="560" w:lineRule="exact"/>
        <w:ind w:firstLine="480" w:firstLineChars="200"/>
        <w:jc w:val="left"/>
        <w:rPr>
          <w:rFonts w:hint="eastAsia" w:ascii="仿宋" w:hAnsi="仿宋" w:eastAsia="仿宋" w:cs="仿宋"/>
          <w:b w:val="0"/>
          <w:bCs w:val="0"/>
          <w:color w:val="auto"/>
          <w:kern w:val="2"/>
          <w:sz w:val="24"/>
          <w:highlight w:val="none"/>
          <w:lang w:eastAsia="zh-CN"/>
        </w:rPr>
      </w:pPr>
      <w:r>
        <w:rPr>
          <w:rFonts w:hint="eastAsia" w:ascii="仿宋" w:hAnsi="仿宋" w:eastAsia="仿宋" w:cs="仿宋"/>
          <w:b w:val="0"/>
          <w:color w:val="auto"/>
          <w:sz w:val="24"/>
          <w:highlight w:val="none"/>
          <w:lang w:val="en-US" w:eastAsia="zh-CN"/>
        </w:rPr>
        <w:t>①</w:t>
      </w:r>
      <w:r>
        <w:rPr>
          <w:rFonts w:hint="eastAsia" w:ascii="仿宋" w:hAnsi="仿宋" w:eastAsia="仿宋" w:cs="仿宋"/>
          <w:b w:val="0"/>
          <w:bCs w:val="0"/>
          <w:color w:val="auto"/>
          <w:kern w:val="2"/>
          <w:sz w:val="24"/>
          <w:highlight w:val="none"/>
        </w:rPr>
        <w:t>本项目的现状、重点、难点分析及解决方案</w:t>
      </w:r>
      <w:r>
        <w:rPr>
          <w:rFonts w:hint="eastAsia" w:ascii="仿宋" w:hAnsi="仿宋" w:eastAsia="仿宋" w:cs="仿宋"/>
          <w:b w:val="0"/>
          <w:bCs w:val="0"/>
          <w:color w:val="auto"/>
          <w:kern w:val="2"/>
          <w:sz w:val="24"/>
          <w:highlight w:val="none"/>
          <w:lang w:eastAsia="zh-CN"/>
        </w:rPr>
        <w:t>；</w:t>
      </w:r>
    </w:p>
    <w:p w14:paraId="6322FA56">
      <w:pPr>
        <w:tabs>
          <w:tab w:val="left" w:pos="3870"/>
          <w:tab w:val="left" w:pos="4085"/>
        </w:tabs>
        <w:snapToGrid w:val="0"/>
        <w:spacing w:line="560" w:lineRule="exact"/>
        <w:ind w:firstLine="480" w:firstLineChars="200"/>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kern w:val="2"/>
          <w:sz w:val="24"/>
          <w:highlight w:val="none"/>
          <w:lang w:val="en-US" w:eastAsia="zh-CN"/>
        </w:rPr>
        <w:t>②</w:t>
      </w:r>
      <w:r>
        <w:rPr>
          <w:rFonts w:hint="eastAsia" w:ascii="仿宋" w:hAnsi="仿宋" w:eastAsia="仿宋" w:cs="仿宋"/>
          <w:b w:val="0"/>
          <w:bCs w:val="0"/>
          <w:color w:val="auto"/>
          <w:sz w:val="24"/>
          <w:highlight w:val="none"/>
        </w:rPr>
        <w:t>项目实施方案</w:t>
      </w:r>
      <w:r>
        <w:rPr>
          <w:rFonts w:hint="eastAsia" w:ascii="仿宋" w:hAnsi="仿宋" w:eastAsia="仿宋" w:cs="仿宋"/>
          <w:b w:val="0"/>
          <w:bCs w:val="0"/>
          <w:color w:val="auto"/>
          <w:sz w:val="24"/>
          <w:highlight w:val="none"/>
          <w:lang w:eastAsia="zh-CN"/>
        </w:rPr>
        <w:t>；</w:t>
      </w:r>
    </w:p>
    <w:p w14:paraId="65AEE581">
      <w:pPr>
        <w:tabs>
          <w:tab w:val="left" w:pos="3870"/>
          <w:tab w:val="left" w:pos="4085"/>
        </w:tabs>
        <w:snapToGrid w:val="0"/>
        <w:spacing w:line="560" w:lineRule="exact"/>
        <w:ind w:firstLine="480" w:firstLineChars="200"/>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val="en-US" w:eastAsia="zh-CN"/>
        </w:rPr>
        <w:t>③</w:t>
      </w:r>
      <w:r>
        <w:rPr>
          <w:rFonts w:hint="eastAsia" w:ascii="仿宋" w:hAnsi="仿宋" w:eastAsia="仿宋" w:cs="仿宋"/>
          <w:b w:val="0"/>
          <w:bCs w:val="0"/>
          <w:color w:val="auto"/>
          <w:sz w:val="24"/>
          <w:highlight w:val="none"/>
        </w:rPr>
        <w:t>保证项目进度和项目完成的方案</w:t>
      </w:r>
      <w:r>
        <w:rPr>
          <w:rFonts w:hint="eastAsia" w:ascii="仿宋" w:hAnsi="仿宋" w:eastAsia="仿宋" w:cs="仿宋"/>
          <w:b w:val="0"/>
          <w:bCs w:val="0"/>
          <w:color w:val="auto"/>
          <w:sz w:val="24"/>
          <w:highlight w:val="none"/>
          <w:lang w:eastAsia="zh-CN"/>
        </w:rPr>
        <w:t>；</w:t>
      </w:r>
    </w:p>
    <w:p w14:paraId="40BD291B">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b w:val="0"/>
          <w:bCs w:val="0"/>
          <w:color w:val="auto"/>
          <w:sz w:val="24"/>
          <w:highlight w:val="none"/>
          <w:lang w:val="en-US" w:eastAsia="zh-CN"/>
        </w:rPr>
        <w:t>④</w:t>
      </w:r>
      <w:r>
        <w:rPr>
          <w:rFonts w:hint="eastAsia" w:ascii="仿宋" w:hAnsi="仿宋" w:eastAsia="仿宋" w:cs="仿宋"/>
          <w:b w:val="0"/>
          <w:bCs w:val="0"/>
          <w:color w:val="auto"/>
          <w:kern w:val="2"/>
          <w:sz w:val="24"/>
          <w:highlight w:val="none"/>
        </w:rPr>
        <w:t>优惠承诺情况</w:t>
      </w:r>
      <w:r>
        <w:rPr>
          <w:rFonts w:hint="eastAsia" w:ascii="仿宋" w:hAnsi="仿宋" w:eastAsia="仿宋" w:cs="仿宋"/>
          <w:b w:val="0"/>
          <w:bCs w:val="0"/>
          <w:color w:val="auto"/>
          <w:kern w:val="2"/>
          <w:sz w:val="24"/>
          <w:highlight w:val="none"/>
          <w:lang w:eastAsia="zh-CN"/>
        </w:rPr>
        <w:t>；</w:t>
      </w:r>
    </w:p>
    <w:p w14:paraId="72C69013">
      <w:pPr>
        <w:tabs>
          <w:tab w:val="left" w:pos="3870"/>
          <w:tab w:val="left" w:pos="4085"/>
        </w:tabs>
        <w:snapToGrid w:val="0"/>
        <w:spacing w:line="560" w:lineRule="exact"/>
        <w:jc w:val="left"/>
        <w:rPr>
          <w:rFonts w:ascii="仿宋" w:hAnsi="仿宋" w:eastAsia="仿宋" w:cs="仿宋"/>
          <w:color w:val="auto"/>
          <w:sz w:val="24"/>
          <w:highlight w:val="none"/>
        </w:rPr>
      </w:pPr>
      <w:r>
        <w:rPr>
          <w:rFonts w:hint="eastAsia" w:ascii="仿宋" w:hAnsi="仿宋" w:eastAsia="仿宋" w:cs="仿宋"/>
          <w:b/>
          <w:color w:val="auto"/>
          <w:sz w:val="24"/>
          <w:highlight w:val="none"/>
        </w:rPr>
        <w:t>（3）商务部分：</w:t>
      </w:r>
    </w:p>
    <w:p w14:paraId="321A9BC4">
      <w:pPr>
        <w:tabs>
          <w:tab w:val="left" w:pos="3870"/>
          <w:tab w:val="left" w:pos="4085"/>
        </w:tabs>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①商务响应表（格式见第五章）；</w:t>
      </w:r>
    </w:p>
    <w:p w14:paraId="59854DA0">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②</w:t>
      </w:r>
      <w:r>
        <w:rPr>
          <w:rFonts w:hint="eastAsia" w:ascii="仿宋" w:hAnsi="仿宋" w:eastAsia="仿宋" w:cs="仿宋"/>
          <w:color w:val="auto"/>
          <w:sz w:val="24"/>
          <w:highlight w:val="none"/>
          <w:lang w:val="en-US" w:eastAsia="zh-CN"/>
        </w:rPr>
        <w:t>企业业绩</w:t>
      </w:r>
      <w:r>
        <w:rPr>
          <w:rFonts w:hint="eastAsia" w:ascii="仿宋" w:hAnsi="仿宋" w:eastAsia="仿宋" w:cs="仿宋"/>
          <w:color w:val="auto"/>
          <w:sz w:val="24"/>
          <w:highlight w:val="none"/>
        </w:rPr>
        <w:t>（格式见第五章）；</w:t>
      </w:r>
    </w:p>
    <w:p w14:paraId="70C3F3C6">
      <w:pPr>
        <w:tabs>
          <w:tab w:val="left" w:pos="3870"/>
          <w:tab w:val="left" w:pos="4085"/>
        </w:tabs>
        <w:snapToGrid w:val="0"/>
        <w:spacing w:line="560" w:lineRule="exact"/>
        <w:ind w:firstLine="480" w:firstLineChars="200"/>
        <w:jc w:val="left"/>
        <w:rPr>
          <w:rFonts w:hint="eastAsia" w:ascii="仿宋" w:hAnsi="仿宋" w:eastAsia="仿宋" w:cs="仿宋"/>
          <w:b w:val="0"/>
          <w:bCs w:val="0"/>
          <w:color w:val="auto"/>
          <w:kern w:val="2"/>
          <w:sz w:val="24"/>
          <w:highlight w:val="none"/>
          <w:lang w:val="zh-CN"/>
        </w:rPr>
      </w:pPr>
      <w:r>
        <w:rPr>
          <w:rFonts w:hint="eastAsia" w:ascii="仿宋" w:hAnsi="仿宋" w:eastAsia="仿宋" w:cs="仿宋"/>
          <w:color w:val="auto"/>
          <w:sz w:val="24"/>
          <w:highlight w:val="none"/>
          <w:lang w:val="en-US" w:eastAsia="zh-CN"/>
        </w:rPr>
        <w:t>③</w:t>
      </w:r>
      <w:r>
        <w:rPr>
          <w:rFonts w:hint="eastAsia" w:ascii="仿宋" w:hAnsi="仿宋" w:eastAsia="仿宋" w:cs="仿宋"/>
          <w:b w:val="0"/>
          <w:bCs w:val="0"/>
          <w:color w:val="auto"/>
          <w:kern w:val="2"/>
          <w:sz w:val="24"/>
          <w:highlight w:val="none"/>
          <w:lang w:val="zh-CN"/>
        </w:rPr>
        <w:t>供应商实施项目能力；</w:t>
      </w:r>
    </w:p>
    <w:p w14:paraId="169F0D66">
      <w:pPr>
        <w:tabs>
          <w:tab w:val="left" w:pos="3870"/>
          <w:tab w:val="left" w:pos="4085"/>
        </w:tabs>
        <w:snapToGrid w:val="0"/>
        <w:spacing w:line="560" w:lineRule="exact"/>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④</w:t>
      </w:r>
      <w:r>
        <w:rPr>
          <w:rFonts w:hint="eastAsia" w:ascii="仿宋" w:hAnsi="仿宋" w:eastAsia="仿宋" w:cs="仿宋"/>
          <w:color w:val="auto"/>
          <w:sz w:val="24"/>
          <w:highlight w:val="none"/>
        </w:rPr>
        <w:t>项目实施人员配备（格式见第五章）</w:t>
      </w:r>
      <w:r>
        <w:rPr>
          <w:rFonts w:hint="eastAsia" w:ascii="仿宋" w:hAnsi="仿宋" w:eastAsia="仿宋" w:cs="仿宋"/>
          <w:color w:val="auto"/>
          <w:sz w:val="24"/>
          <w:highlight w:val="none"/>
          <w:lang w:eastAsia="zh-CN"/>
        </w:rPr>
        <w:t>。</w:t>
      </w:r>
    </w:p>
    <w:p w14:paraId="2706DF74">
      <w:pPr>
        <w:spacing w:line="560" w:lineRule="exact"/>
        <w:jc w:val="left"/>
        <w:rPr>
          <w:rFonts w:ascii="仿宋" w:hAnsi="仿宋" w:eastAsia="仿宋" w:cs="仿宋"/>
          <w:b/>
          <w:bCs/>
          <w:color w:val="auto"/>
          <w:sz w:val="24"/>
          <w:highlight w:val="none"/>
        </w:rPr>
      </w:pPr>
      <w:r>
        <w:rPr>
          <w:rFonts w:hint="eastAsia" w:ascii="仿宋" w:hAnsi="仿宋" w:eastAsia="仿宋" w:cs="仿宋"/>
          <w:b/>
          <w:bCs/>
          <w:color w:val="auto"/>
          <w:sz w:val="24"/>
          <w:highlight w:val="none"/>
        </w:rPr>
        <w:t>（4）资信及其他部分：</w:t>
      </w:r>
    </w:p>
    <w:p w14:paraId="569CE2D7">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①有效的营业执照、税务登记证、组织机构代码证或“三证合一”的营业执照或“五证合一”的营业执照</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A3B755A">
      <w:pPr>
        <w:snapToGrid w:val="0"/>
        <w:spacing w:line="560" w:lineRule="exact"/>
        <w:ind w:firstLine="470" w:firstLineChars="196"/>
        <w:jc w:val="left"/>
        <w:rPr>
          <w:rFonts w:ascii="仿宋" w:hAnsi="仿宋" w:eastAsia="仿宋" w:cs="仿宋"/>
          <w:color w:val="auto"/>
          <w:sz w:val="24"/>
          <w:highlight w:val="none"/>
        </w:rPr>
      </w:pPr>
      <w:r>
        <w:rPr>
          <w:rFonts w:hint="eastAsia" w:ascii="仿宋" w:hAnsi="仿宋" w:eastAsia="仿宋" w:cs="仿宋"/>
          <w:color w:val="auto"/>
          <w:sz w:val="24"/>
          <w:highlight w:val="none"/>
        </w:rPr>
        <w:t>②法定代表人有效身份证明书及身份证（法定代表人参加磋商提供）或法定代表人授权书及授权委托人身份证、授权委托人</w:t>
      </w:r>
      <w:r>
        <w:rPr>
          <w:rFonts w:hint="eastAsia" w:ascii="仿宋" w:hAnsi="仿宋" w:eastAsia="仿宋" w:cs="仿宋"/>
          <w:b w:val="0"/>
          <w:bCs w:val="0"/>
          <w:color w:val="auto"/>
          <w:sz w:val="24"/>
          <w:szCs w:val="24"/>
          <w:highlight w:val="none"/>
          <w:vertAlign w:val="baseline"/>
          <w:lang w:val="en-US" w:eastAsia="zh-CN"/>
        </w:rPr>
        <w:t>近三个月中任意一个月的社保证明</w:t>
      </w:r>
      <w:r>
        <w:rPr>
          <w:rFonts w:hint="eastAsia" w:ascii="仿宋" w:hAnsi="仿宋" w:eastAsia="仿宋" w:cs="仿宋"/>
          <w:color w:val="auto"/>
          <w:sz w:val="24"/>
          <w:highlight w:val="none"/>
        </w:rPr>
        <w:t>（法定代表人授权委托人参加磋商提供）</w:t>
      </w:r>
      <w:r>
        <w:rPr>
          <w:rFonts w:hint="eastAsia" w:ascii="仿宋" w:hAnsi="仿宋" w:eastAsia="仿宋" w:cs="仿宋"/>
          <w:b/>
          <w:color w:val="auto"/>
          <w:sz w:val="24"/>
          <w:highlight w:val="none"/>
        </w:rPr>
        <w:t>（资格审查条款）</w:t>
      </w:r>
      <w:r>
        <w:rPr>
          <w:rFonts w:hint="eastAsia" w:ascii="仿宋" w:hAnsi="仿宋" w:eastAsia="仿宋" w:cs="仿宋"/>
          <w:color w:val="auto"/>
          <w:sz w:val="24"/>
          <w:highlight w:val="none"/>
        </w:rPr>
        <w:t>；</w:t>
      </w:r>
    </w:p>
    <w:p w14:paraId="72556F66">
      <w:pPr>
        <w:snapToGrid w:val="0"/>
        <w:spacing w:line="560" w:lineRule="exact"/>
        <w:ind w:left="488" w:leftChars="228" w:hanging="9" w:hangingChars="4"/>
        <w:jc w:val="left"/>
        <w:rPr>
          <w:rFonts w:ascii="仿宋" w:hAnsi="仿宋" w:eastAsia="仿宋" w:cs="仿宋"/>
          <w:color w:val="auto"/>
          <w:sz w:val="24"/>
          <w:highlight w:val="none"/>
        </w:rPr>
      </w:pPr>
      <w:r>
        <w:rPr>
          <w:rFonts w:hint="eastAsia" w:ascii="仿宋" w:hAnsi="仿宋" w:eastAsia="仿宋" w:cs="仿宋"/>
          <w:color w:val="auto"/>
          <w:sz w:val="24"/>
          <w:highlight w:val="none"/>
        </w:rPr>
        <w:t>③承诺书（格式见第五章，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7FA86D75">
      <w:pPr>
        <w:snapToGrid w:val="0"/>
        <w:spacing w:line="560" w:lineRule="exact"/>
        <w:ind w:firstLine="470" w:firstLineChars="196"/>
        <w:jc w:val="left"/>
        <w:rPr>
          <w:rFonts w:ascii="仿宋" w:hAnsi="仿宋" w:eastAsia="仿宋" w:cs="仿宋"/>
          <w:b/>
          <w:color w:val="auto"/>
          <w:sz w:val="24"/>
          <w:highlight w:val="none"/>
        </w:rPr>
      </w:pPr>
      <w:r>
        <w:rPr>
          <w:rFonts w:hint="eastAsia" w:ascii="仿宋" w:hAnsi="仿宋" w:eastAsia="仿宋" w:cs="仿宋"/>
          <w:color w:val="auto"/>
          <w:sz w:val="24"/>
          <w:highlight w:val="none"/>
        </w:rPr>
        <w:t>④信用承诺书（格式见第五章，</w:t>
      </w:r>
      <w:r>
        <w:rPr>
          <w:rFonts w:hint="eastAsia" w:ascii="仿宋" w:hAnsi="仿宋" w:eastAsia="仿宋" w:cs="仿宋"/>
          <w:b/>
          <w:bCs/>
          <w:color w:val="auto"/>
          <w:sz w:val="24"/>
          <w:highlight w:val="none"/>
        </w:rPr>
        <w:t>资格审查条款</w:t>
      </w:r>
      <w:r>
        <w:rPr>
          <w:rFonts w:hint="eastAsia" w:ascii="仿宋" w:hAnsi="仿宋" w:eastAsia="仿宋" w:cs="仿宋"/>
          <w:color w:val="auto"/>
          <w:sz w:val="24"/>
          <w:highlight w:val="none"/>
        </w:rPr>
        <w:t>）；</w:t>
      </w:r>
    </w:p>
    <w:p w14:paraId="5E70EDC4">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（5）其他磋商文件要求提供的或供应商认为需要说明的技术、商务、资信及其他文件内容。</w:t>
      </w:r>
    </w:p>
    <w:p w14:paraId="63D382F4">
      <w:pPr>
        <w:spacing w:line="560" w:lineRule="exact"/>
        <w:rPr>
          <w:rFonts w:ascii="仿宋" w:hAnsi="仿宋" w:eastAsia="仿宋" w:cs="仿宋"/>
          <w:b/>
          <w:bCs/>
          <w:color w:val="auto"/>
          <w:sz w:val="24"/>
          <w:highlight w:val="none"/>
        </w:rPr>
      </w:pPr>
      <w:r>
        <w:rPr>
          <w:rFonts w:hint="eastAsia" w:ascii="仿宋" w:hAnsi="仿宋" w:eastAsia="仿宋" w:cs="仿宋"/>
          <w:b/>
          <w:bCs/>
          <w:color w:val="auto"/>
          <w:sz w:val="24"/>
          <w:highlight w:val="none"/>
        </w:rPr>
        <w:t>（二）《首次报价文件》：</w:t>
      </w:r>
    </w:p>
    <w:p w14:paraId="28064CAF">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（1）响应函（格式见第五章）；</w:t>
      </w:r>
    </w:p>
    <w:p w14:paraId="575D47C5">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（2）磋商报价表（首次报价）（格式见第五章）；</w:t>
      </w:r>
    </w:p>
    <w:p w14:paraId="66783D06">
      <w:pPr>
        <w:snapToGrid w:val="0"/>
        <w:spacing w:line="5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（3）报价明细表（如有，格式自拟）；</w:t>
      </w:r>
    </w:p>
    <w:p w14:paraId="2FAB6EFB">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（4）中小企业声明函（</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sz w:val="24"/>
          <w:highlight w:val="none"/>
        </w:rPr>
        <w:t>本项目所属行业：其他未列明行业，格式见第五章）；</w:t>
      </w:r>
    </w:p>
    <w:p w14:paraId="1BC34526">
      <w:pPr>
        <w:snapToGrid w:val="0"/>
        <w:spacing w:line="56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监狱企业声明函（如有，格式见第五章）；</w:t>
      </w:r>
    </w:p>
    <w:p w14:paraId="2D5A863B">
      <w:pPr>
        <w:snapToGrid w:val="0"/>
        <w:spacing w:line="560" w:lineRule="exact"/>
        <w:ind w:firstLine="480" w:firstLineChars="200"/>
        <w:jc w:val="left"/>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残疾人福利性单位声明函（如有，格式见第五章）</w:t>
      </w:r>
      <w:r>
        <w:rPr>
          <w:rFonts w:hint="eastAsia" w:ascii="仿宋" w:hAnsi="仿宋" w:eastAsia="仿宋" w:cs="仿宋"/>
          <w:color w:val="auto"/>
          <w:sz w:val="24"/>
          <w:highlight w:val="none"/>
          <w:lang w:eastAsia="zh-CN"/>
        </w:rPr>
        <w:t>；</w:t>
      </w:r>
    </w:p>
    <w:p w14:paraId="000905C0">
      <w:pPr>
        <w:snapToGrid w:val="0"/>
        <w:spacing w:line="560" w:lineRule="exact"/>
        <w:ind w:firstLine="480" w:firstLineChars="200"/>
        <w:jc w:val="left"/>
        <w:rPr>
          <w:rFonts w:ascii="仿宋" w:hAnsi="仿宋" w:eastAsia="仿宋" w:cs="仿宋"/>
          <w:color w:val="auto"/>
          <w:highlight w:val="none"/>
        </w:rPr>
      </w:pP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磋商代理服务费承诺函（格式见第五章）；</w:t>
      </w:r>
    </w:p>
    <w:p w14:paraId="6EF32C8B">
      <w:p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）供应商针对报价需要说明的其他材料（格式自拟）。</w:t>
      </w:r>
    </w:p>
    <w:p w14:paraId="6019FB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9.磋商报价说明</w:t>
      </w:r>
    </w:p>
    <w:p w14:paraId="3C9A8E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9.1响应报价应按采购文件中相关附表格式填写；</w:t>
      </w:r>
    </w:p>
    <w:p w14:paraId="39A280F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9.2供应商应按本磋商文件提供相应的报价，不得缺项和漏项，每一项目只允许有一个报价，任何有选择性的报价，将不予接受；</w:t>
      </w:r>
    </w:p>
    <w:p w14:paraId="010F817F">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9.3供应商的报价应是完成本磋商文件规定内容所需发生的全部费用（包含税金、运输、保险、服务及其他应由供应商承担的费用），应为履行合同的最终价格，凡未列入表达清楚的，将被视为均已包含在投标总报价中；</w:t>
      </w:r>
    </w:p>
    <w:p w14:paraId="1EC624EC">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9.4如实际服务中发生服务内容的调整须经采购人同意，增减服务内容的结算按相应成交价格计算；</w:t>
      </w:r>
    </w:p>
    <w:p w14:paraId="7236BB7E">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9.5供应商的最后报价由供应商自担全部风险责任，成交后不得以任何理由调报价或追加任何费用；</w:t>
      </w:r>
    </w:p>
    <w:p w14:paraId="3D79615D">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9.6各供应商拟采取的竞争措施和提供给采购人的优惠条件应在响应文件中列明，开标后提出的优惠条件一律不予考虑；</w:t>
      </w:r>
    </w:p>
    <w:p w14:paraId="557EA555">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9.7供应商所有优惠条件和优惠费用不得降低和影响本采购项目质量；</w:t>
      </w:r>
    </w:p>
    <w:p w14:paraId="50F5CCAA">
      <w:pPr>
        <w:spacing w:line="54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9.8供应商对磋商文件里有关响应报价的全部内容应仔细确认，若有个别异议，应在开标前五天提出修改意见，否则视同全部确认；</w:t>
      </w:r>
    </w:p>
    <w:p w14:paraId="03AE45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9.9</w:t>
      </w:r>
      <w:r>
        <w:rPr>
          <w:rFonts w:hint="eastAsia" w:ascii="仿宋" w:hAnsi="仿宋" w:eastAsia="仿宋" w:cs="仿宋"/>
          <w:bCs/>
          <w:color w:val="auto"/>
          <w:sz w:val="24"/>
          <w:highlight w:val="none"/>
        </w:rPr>
        <w:t>供应商要按磋商项目内容、数量及服务要求，就采购事项按格式要求规范填写，并由法定代表人或授权代理人签署，未经采购人书面同意，</w:t>
      </w:r>
      <w:r>
        <w:rPr>
          <w:rFonts w:hint="eastAsia" w:ascii="仿宋" w:hAnsi="仿宋" w:eastAsia="仿宋" w:cs="仿宋"/>
          <w:color w:val="auto"/>
          <w:sz w:val="24"/>
          <w:highlight w:val="none"/>
        </w:rPr>
        <w:t>不得随意更改项目名称、计量单位，否则有可能被视为无效磋商；</w:t>
      </w:r>
    </w:p>
    <w:p w14:paraId="4BC80DC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9.10磋商分二轮进行，首次报价在响应文件中体现；</w:t>
      </w:r>
    </w:p>
    <w:p w14:paraId="624F9888">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9.11最后报价应通过政采云系统进行在线磋商、报价，若因系统原因无法在线磋商、报价时，可通过如下方式：代理机构通过电子邮箱（2756977296@qq.com）向各供应商指定的电子邮箱发送最后报价的通知函，供应商在收到此函后30分钟内通过指定的电子邮箱进行最后报价，最后报价应按照本磋商文件规定的格式并以邮件的形式提供，且由法定代表人或其授权代理人签字确认并加盖公章，最后报价由代理机构统一提交至磋商小组，并宣读最后报价，采购人及监督人在最后报价表上签字确认；</w:t>
      </w:r>
    </w:p>
    <w:p w14:paraId="2ED2C9F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9.12各供应商应事先做好充足准备，如未能在规定的时间内进行最后报价，作自动放弃处理；</w:t>
      </w:r>
    </w:p>
    <w:p w14:paraId="68FF331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9.13</w:t>
      </w:r>
      <w:r>
        <w:rPr>
          <w:rFonts w:hint="eastAsia" w:ascii="仿宋" w:hAnsi="仿宋" w:eastAsia="仿宋" w:cs="仿宋"/>
          <w:bCs/>
          <w:color w:val="auto"/>
          <w:sz w:val="24"/>
          <w:highlight w:val="none"/>
        </w:rPr>
        <w:t>响应文件中的所有报价均以人民币（元）为单位；</w:t>
      </w:r>
    </w:p>
    <w:p w14:paraId="4F1FCDB1">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9.14采购人不接受备选方案。</w:t>
      </w:r>
    </w:p>
    <w:p w14:paraId="1A194018">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10.磋商有效期</w:t>
      </w:r>
    </w:p>
    <w:p w14:paraId="02B1C52C">
      <w:pPr>
        <w:tabs>
          <w:tab w:val="left" w:pos="1440"/>
          <w:tab w:val="left" w:pos="16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10.1</w:t>
      </w:r>
      <w:r>
        <w:rPr>
          <w:rFonts w:hint="eastAsia" w:ascii="仿宋" w:hAnsi="仿宋" w:eastAsia="仿宋" w:cs="仿宋"/>
          <w:bCs/>
          <w:color w:val="auto"/>
          <w:sz w:val="24"/>
          <w:highlight w:val="none"/>
        </w:rPr>
        <w:t>自磋商开始之日起60天内。有效期短于这个规定期限的响应文件，将被拒绝；</w:t>
      </w:r>
    </w:p>
    <w:p w14:paraId="73AAF8A9">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10.2在特殊情况下，采购代理机构在原定磋商有效期内，可以根据需要以书面形式向供应商提出延长磋商有效期的要求，供应商须以书面形式予以答复。供应商可以拒绝采购代理机构的这种要求。同意延长磋商有效期的供应商既不能要求也不允许修改其响应文件。</w:t>
      </w:r>
    </w:p>
    <w:p w14:paraId="1DEE4F3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11.响应文件的签署和份数</w:t>
      </w:r>
    </w:p>
    <w:p w14:paraId="08DDCBCA">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11.1电子响应文件：</w:t>
      </w:r>
    </w:p>
    <w:p w14:paraId="0A85DFF2">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供应商应根据“政采云供应商项目采购-电子招投标操作指南”及本磋商文件规定的格式和顺序编制电子响应文件并进行关联定位，若因响应文件内容不完整、编排混乱导致响应文件被误读、漏读或者查找不到相关内容的，是供应商的责任。</w:t>
      </w:r>
    </w:p>
    <w:p w14:paraId="528DFA16">
      <w:pPr>
        <w:tabs>
          <w:tab w:val="left" w:pos="1440"/>
          <w:tab w:val="left" w:pos="1620"/>
        </w:tabs>
        <w:spacing w:line="560" w:lineRule="exact"/>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11.2数据电子备份响应文件（U盘）：</w:t>
      </w:r>
    </w:p>
    <w:p w14:paraId="5CF72925">
      <w:pPr>
        <w:tabs>
          <w:tab w:val="left" w:pos="1440"/>
          <w:tab w:val="left" w:pos="16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电子响应文件的备份文件以U盘形式存储。数据电子备份响应文件格式及内容须与政采云平台项目采购-电子交易操作指南中制作、加密并递交的电子响应文件格式及内容一致。数据电子备份响应文件（U盘）须密封、包装，不按此规定密封、包装的数据电子备份响应文件（U盘）均按未提供处理；</w:t>
      </w:r>
    </w:p>
    <w:p w14:paraId="08295D01">
      <w:pPr>
        <w:autoSpaceDE w:val="0"/>
        <w:autoSpaceDN w:val="0"/>
        <w:spacing w:line="560" w:lineRule="exact"/>
        <w:ind w:firstLine="480" w:firstLineChars="200"/>
        <w:jc w:val="left"/>
        <w:rPr>
          <w:rFonts w:ascii="仿宋" w:hAnsi="仿宋" w:eastAsia="仿宋" w:cs="仿宋"/>
          <w:color w:val="auto"/>
          <w:kern w:val="0"/>
          <w:sz w:val="24"/>
          <w:highlight w:val="none"/>
        </w:rPr>
      </w:pPr>
      <w:r>
        <w:rPr>
          <w:rFonts w:hint="eastAsia" w:ascii="仿宋" w:hAnsi="仿宋" w:eastAsia="仿宋" w:cs="仿宋"/>
          <w:color w:val="auto"/>
          <w:sz w:val="24"/>
          <w:highlight w:val="none"/>
        </w:rPr>
        <w:t>11.3</w:t>
      </w:r>
      <w:r>
        <w:rPr>
          <w:rFonts w:hint="eastAsia" w:ascii="仿宋" w:hAnsi="仿宋" w:eastAsia="仿宋" w:cs="仿宋"/>
          <w:color w:val="auto"/>
          <w:kern w:val="0"/>
          <w:sz w:val="24"/>
          <w:highlight w:val="none"/>
        </w:rPr>
        <w:t>响应文件需按磋商文件要求的格式填写，未按规定格式填写将有可能视为无效响应文件；</w:t>
      </w:r>
    </w:p>
    <w:p w14:paraId="68DC65B9">
      <w:pPr>
        <w:spacing w:line="560" w:lineRule="exact"/>
        <w:ind w:firstLine="480" w:firstLineChars="200"/>
        <w:rPr>
          <w:rFonts w:ascii="仿宋" w:hAnsi="仿宋" w:eastAsia="仿宋" w:cs="仿宋"/>
          <w:color w:val="auto"/>
          <w:kern w:val="0"/>
          <w:sz w:val="24"/>
          <w:highlight w:val="none"/>
        </w:rPr>
      </w:pPr>
      <w:r>
        <w:rPr>
          <w:rFonts w:hint="eastAsia" w:ascii="仿宋" w:hAnsi="仿宋" w:eastAsia="仿宋" w:cs="仿宋"/>
          <w:color w:val="auto"/>
          <w:sz w:val="24"/>
          <w:highlight w:val="none"/>
        </w:rPr>
        <w:t>11.4</w:t>
      </w:r>
      <w:r>
        <w:rPr>
          <w:rFonts w:hint="eastAsia" w:ascii="仿宋" w:hAnsi="仿宋" w:eastAsia="仿宋" w:cs="仿宋"/>
          <w:color w:val="auto"/>
          <w:kern w:val="0"/>
          <w:sz w:val="24"/>
          <w:highlight w:val="none"/>
        </w:rPr>
        <w:t>除供应商对错处做必要修改外，响应文件不得行间插字、涂改和增删，如有修改错漏处，应由供应商加盖校对章。</w:t>
      </w:r>
    </w:p>
    <w:p w14:paraId="18C97396">
      <w:pPr>
        <w:pStyle w:val="3"/>
        <w:spacing w:line="560" w:lineRule="exact"/>
        <w:jc w:val="center"/>
        <w:rPr>
          <w:rFonts w:ascii="仿宋" w:hAnsi="仿宋" w:eastAsia="仿宋" w:cs="仿宋"/>
          <w:color w:val="auto"/>
          <w:kern w:val="44"/>
          <w:sz w:val="28"/>
          <w:szCs w:val="28"/>
          <w:highlight w:val="none"/>
        </w:rPr>
      </w:pPr>
      <w:bookmarkStart w:id="12" w:name="_Toc452995898"/>
      <w:r>
        <w:rPr>
          <w:rFonts w:hint="eastAsia" w:ascii="仿宋" w:hAnsi="仿宋" w:eastAsia="仿宋" w:cs="仿宋"/>
          <w:color w:val="auto"/>
          <w:kern w:val="44"/>
          <w:sz w:val="28"/>
          <w:szCs w:val="28"/>
          <w:highlight w:val="none"/>
        </w:rPr>
        <w:t>三、响应文件的提交</w:t>
      </w:r>
      <w:bookmarkEnd w:id="12"/>
    </w:p>
    <w:p w14:paraId="7DAD9533">
      <w:pPr>
        <w:tabs>
          <w:tab w:val="left" w:pos="720"/>
        </w:tabs>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12</w:t>
      </w:r>
      <w:r>
        <w:rPr>
          <w:rFonts w:hint="eastAsia" w:ascii="仿宋" w:hAnsi="仿宋" w:eastAsia="仿宋" w:cs="仿宋"/>
          <w:bCs/>
          <w:color w:val="auto"/>
          <w:sz w:val="24"/>
          <w:highlight w:val="none"/>
        </w:rPr>
        <w:t>.数据电子备份响应文件（U盘）的密封及标记</w:t>
      </w:r>
    </w:p>
    <w:p w14:paraId="152D5BD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12.1供应商在数据电子备份响应文件（U盘）包封上应注明项目名称、项目编号、供应商名称并加盖供应商盖章；</w:t>
      </w:r>
    </w:p>
    <w:p w14:paraId="74BF4C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12.2如果数据电子备份响应文件（U盘）未按上述要求密封和加写标记，采购人有权予以拒绝此响应文件，视为未提供，并退回供应商；</w:t>
      </w:r>
    </w:p>
    <w:p w14:paraId="59362CF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12.3如果因密封不严、标记不明而造成过早启封、失密等情况，</w:t>
      </w:r>
      <w:r>
        <w:rPr>
          <w:rFonts w:hint="eastAsia" w:ascii="仿宋" w:hAnsi="仿宋" w:eastAsia="仿宋" w:cs="仿宋"/>
          <w:bCs/>
          <w:color w:val="auto"/>
          <w:sz w:val="24"/>
          <w:highlight w:val="none"/>
        </w:rPr>
        <w:t>采购代理机构</w:t>
      </w:r>
      <w:r>
        <w:rPr>
          <w:rFonts w:hint="eastAsia" w:ascii="仿宋" w:hAnsi="仿宋" w:eastAsia="仿宋" w:cs="仿宋"/>
          <w:color w:val="auto"/>
          <w:sz w:val="24"/>
          <w:highlight w:val="none"/>
        </w:rPr>
        <w:t>概不负责。</w:t>
      </w:r>
    </w:p>
    <w:p w14:paraId="27E36B53">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13.响应文件的递交及磋商截止时间：</w:t>
      </w:r>
    </w:p>
    <w:p w14:paraId="1D3D94AB">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13.1供应商应当在磋商截止时间前完成电子响应文件的传输递交，磋商截止时间前可以补充、修改或者撤回电子响应文件。补充或者修改电子响应文件的，应当先行撤回原文件，补充、修改后重新传输递交。磋商截止时间止未完成传输的，视为放弃磋商资格，作无效标处理；</w:t>
      </w:r>
    </w:p>
    <w:p w14:paraId="266D9B6C">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13.2数据电子备份响应文件（U盘）：以U盘形式提供的数据电子备份响应文件格式及内容须与政采云平台项目采购-电子交易操作指南中制作、加密并递交的电子响应文件格式及内容一致。递交方式：数据电子备份响应文件（U盘）应通过邮寄快递方式送达（原则上邮寄公司统一采用顺丰），邮寄地址为：浙江新诚信工程咨询有限公司  [湖州市太湖路1155号14层1402室]，联系电话：18768247439。邮寄截止时间：供应商应于2025年</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lang w:val="en-US" w:eastAsia="zh-CN"/>
        </w:rPr>
        <w:t>25</w:t>
      </w:r>
      <w:r>
        <w:rPr>
          <w:rFonts w:hint="eastAsia" w:ascii="仿宋" w:hAnsi="仿宋" w:eastAsia="仿宋" w:cs="仿宋"/>
          <w:color w:val="auto"/>
          <w:sz w:val="24"/>
          <w:highlight w:val="none"/>
        </w:rPr>
        <w:t>日17:00时前准时送达，逾期不予受理，未按时送达的，均按未提供处理；</w:t>
      </w:r>
    </w:p>
    <w:p w14:paraId="6566C3B0">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13.3整个磋商过程中若因供应商问题造成电子响应文件无法正常解密的，均认定为未提交电子响应文件，作无效标处理。若因网络或者其他非供应商问题造成电子响应文件无法正常解密的，启用数据电子备份响应文件（U盘），因供应商自身原因造成数据电子备份响应文件（U盘）无法打开的，作无效标处理。若正常解密成功，则数据电子备份响应文件（U盘）不予开启。</w:t>
      </w:r>
    </w:p>
    <w:p w14:paraId="21D4905F">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13.4采购代理机构可通过修改磋商文件酌情延长递交响应文件的截止时间，在此情况下，供应商的所有权利和义务以及供应商的磋商截止时间均应以延长后新的截止时间为准；</w:t>
      </w:r>
    </w:p>
    <w:p w14:paraId="6B981203">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13.5供应商的修改书和撤回通知应在规定的磋商截止日期前按规定的时间及方式（邮箱或传真等）送达；</w:t>
      </w:r>
    </w:p>
    <w:p w14:paraId="3211DECA">
      <w:pPr>
        <w:tabs>
          <w:tab w:val="left" w:pos="720"/>
        </w:tabs>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13.6采购代理机构收到供应商的响应文件或修改撤回通知书后，应当出具签收单（或收回签收单），通过邮箱或传真等方式送达；</w:t>
      </w:r>
    </w:p>
    <w:p w14:paraId="7A398292">
      <w:pPr>
        <w:tabs>
          <w:tab w:val="left" w:pos="720"/>
        </w:tabs>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13.7因网络或其他非供应商问题造成电子响应文件未成功解密，且供应商提供了数据电子备份响应文件（U盘）的，以数据电子备份响应文件（U盘）作为评审依据，否则视为电子响应文件撤回，作无效标处理。电子响应文件已成功解密的，数据电子备份响应文件（U盘）自动失效，不予启封。</w:t>
      </w:r>
    </w:p>
    <w:p w14:paraId="2A8E970F">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14.迟交的响应文件</w:t>
      </w:r>
    </w:p>
    <w:p w14:paraId="497F251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采购人将不接受在规定的磋商截止时间后收到的任何响应文件。</w:t>
      </w:r>
    </w:p>
    <w:p w14:paraId="39678E67">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15.响应文件的修改和撤回</w:t>
      </w:r>
    </w:p>
    <w:p w14:paraId="5CF8B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15.1供应商在提交响应文件后，可以修改或撤回其响应文件，但这种修改和撤回通知，必须在规定的磋商截止时间前，以书面形式（包括邮箱或传真等方式）通知采购代理机构；</w:t>
      </w:r>
    </w:p>
    <w:p w14:paraId="22BA198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15.2在磋商截止时间至规定的磋商有效期满之间的这段时间，供应商不得撤回其响应文件。</w:t>
      </w:r>
    </w:p>
    <w:p w14:paraId="67768866">
      <w:pPr>
        <w:tabs>
          <w:tab w:val="left" w:pos="720"/>
        </w:tabs>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16.出现以下情形，导致电子交易平台无法正常进行，或者无法保证电子交易的公平、公正和安全时，中止电子交易活动：</w:t>
      </w:r>
    </w:p>
    <w:p w14:paraId="013F195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16.1电子交易平台发生故障而无法登录访问的；</w:t>
      </w:r>
    </w:p>
    <w:p w14:paraId="463577D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16.2电子交易平台应用或数据库出现错误，不能进行正常操作的；</w:t>
      </w:r>
    </w:p>
    <w:p w14:paraId="32CAF05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16.3电子交易平台发现严重安全漏洞，有潜在泄密危险的；</w:t>
      </w:r>
    </w:p>
    <w:p w14:paraId="0BE3BDE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16.4病毒发作导致不能进行正常操作的；</w:t>
      </w:r>
    </w:p>
    <w:p w14:paraId="4123D4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16.5其他无法保证电子交易的公平、公正和安全的情况。</w:t>
      </w:r>
    </w:p>
    <w:p w14:paraId="5C2959B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出现以上规定情形，不影响采购公平、公正性的，采购代理机构可以待上述情形消除后继续组织电子交易活动，也可以决定某些环节以其他形式（数据备份响应文件（U盘））进行；影响或可能影响采购公平、公正性的，重新采购。</w:t>
      </w:r>
    </w:p>
    <w:p w14:paraId="0D269C33">
      <w:pPr>
        <w:pStyle w:val="3"/>
        <w:spacing w:line="560" w:lineRule="exact"/>
        <w:jc w:val="center"/>
        <w:rPr>
          <w:rFonts w:ascii="仿宋" w:hAnsi="仿宋" w:eastAsia="仿宋" w:cs="仿宋"/>
          <w:color w:val="auto"/>
          <w:sz w:val="28"/>
          <w:szCs w:val="28"/>
          <w:highlight w:val="none"/>
        </w:rPr>
      </w:pPr>
      <w:bookmarkStart w:id="13" w:name="_Toc452995899"/>
      <w:r>
        <w:rPr>
          <w:rFonts w:hint="eastAsia" w:ascii="仿宋" w:hAnsi="仿宋" w:eastAsia="仿宋" w:cs="仿宋"/>
          <w:color w:val="auto"/>
          <w:kern w:val="44"/>
          <w:sz w:val="28"/>
          <w:szCs w:val="28"/>
          <w:highlight w:val="none"/>
        </w:rPr>
        <w:t>四、</w:t>
      </w:r>
      <w:r>
        <w:rPr>
          <w:rFonts w:hint="eastAsia" w:ascii="仿宋" w:hAnsi="仿宋" w:eastAsia="仿宋" w:cs="仿宋"/>
          <w:color w:val="auto"/>
          <w:sz w:val="28"/>
          <w:szCs w:val="28"/>
          <w:highlight w:val="none"/>
        </w:rPr>
        <w:t>磋商</w:t>
      </w:r>
      <w:r>
        <w:rPr>
          <w:rFonts w:hint="eastAsia" w:ascii="仿宋" w:hAnsi="仿宋" w:eastAsia="仿宋" w:cs="仿宋"/>
          <w:color w:val="auto"/>
          <w:spacing w:val="14"/>
          <w:sz w:val="28"/>
          <w:szCs w:val="28"/>
          <w:highlight w:val="none"/>
        </w:rPr>
        <w:t>规则、</w:t>
      </w:r>
      <w:r>
        <w:rPr>
          <w:rFonts w:hint="eastAsia" w:ascii="仿宋" w:hAnsi="仿宋" w:eastAsia="仿宋" w:cs="仿宋"/>
          <w:color w:val="auto"/>
          <w:sz w:val="28"/>
          <w:szCs w:val="28"/>
          <w:highlight w:val="none"/>
        </w:rPr>
        <w:t>程序</w:t>
      </w:r>
      <w:bookmarkEnd w:id="13"/>
    </w:p>
    <w:p w14:paraId="04AD6A86">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17.磋商规则</w:t>
      </w:r>
    </w:p>
    <w:p w14:paraId="5D78CB0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17.1采购代理机构将于本须知前附表规定的时间和地点召开磋商会，所有供应商均应准时参加磋商会，本项目的磋商会采用不见面线上模式，供应商登录政采云平台在线响应；</w:t>
      </w:r>
    </w:p>
    <w:p w14:paraId="7F63FBB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17.2磋商会由采购代理机构主持。</w:t>
      </w:r>
    </w:p>
    <w:p w14:paraId="625B5A1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17.3对供应商的磋商文件出现下列情况之一的，按照无效响应文件处理：</w:t>
      </w:r>
    </w:p>
    <w:p w14:paraId="43E910A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17.3.1电子响应文件逾期未上传、传输的将拒绝接收；</w:t>
      </w:r>
    </w:p>
    <w:p w14:paraId="2E3536A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17.3.2不具备磋商文件中规定的资格条件要求的；</w:t>
      </w:r>
    </w:p>
    <w:p w14:paraId="50231A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17.3.3供应商提交两份或两份以上内容不同的响应文件，或在一份响应文件中对同一采购项目有两个或两个以上报价的；</w:t>
      </w:r>
    </w:p>
    <w:p w14:paraId="17E8BBC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17.3.4响应文件载明的采购项目完成期限超过磋商文件规定的期限，采购人不能接受的；</w:t>
      </w:r>
    </w:p>
    <w:p w14:paraId="6F69652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17.3.5响应文件载明的采购项目磋商有效期、服务期少于磋商文件规定期限的；</w:t>
      </w:r>
    </w:p>
    <w:p w14:paraId="56AF628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17.3.6响应文件未响应磋商文件规定的付款方式的；</w:t>
      </w:r>
    </w:p>
    <w:p w14:paraId="3E4FFE1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17.3.7响应货物或服务的技术规范、技术标准明显不符合国家强制性要求的；</w:t>
      </w:r>
    </w:p>
    <w:p w14:paraId="064B3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17.3.8响应货物或服务载明的验收标准和方法等不符合国家规定及竞争性磋商文件要求的；</w:t>
      </w:r>
    </w:p>
    <w:p w14:paraId="763727E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17.3.9响应文件字迹模糊辨认不清的（磋商小组一致认为难以确认）；</w:t>
      </w:r>
    </w:p>
    <w:p w14:paraId="757539B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17.3.10提供不真实资料的；</w:t>
      </w:r>
    </w:p>
    <w:p w14:paraId="16850B7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17.3.11不符合法律、法规和磋商文件规定的其他实质性要求（磋商小组一致认定）的；</w:t>
      </w:r>
    </w:p>
    <w:p w14:paraId="5FB7C76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17.3.12磋商服务的服务指标、参数等存在实质性偏离（磋商小组一致认定）的；</w:t>
      </w:r>
    </w:p>
    <w:p w14:paraId="42BFFE3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17.3.13二分之一以上的磋商小组认为供应商报价明显高于市场平均价的；</w:t>
      </w:r>
    </w:p>
    <w:p w14:paraId="466FB9B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17.3.14未在浙江政府采购网（政采云平台）完成本项目网上报名的；</w:t>
      </w:r>
    </w:p>
    <w:p w14:paraId="335F23E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17.3.15法律、法规、规章及省级以上规范性文件等规定的其他情形；</w:t>
      </w:r>
    </w:p>
    <w:p w14:paraId="3F3329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17.3.16未响应磋商文件中“▲”实质性条款。</w:t>
      </w:r>
    </w:p>
    <w:p w14:paraId="63E89372">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18.磋商小组与磋商原则</w:t>
      </w:r>
    </w:p>
    <w:p w14:paraId="32212D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磋商小组由采购代理机构依法组建，负责磋商活动。磋商小组遵循公开、公平、公正、科学合理，竞争择优的原则。</w:t>
      </w:r>
    </w:p>
    <w:p w14:paraId="02C6995B">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19.磋商过程的保密</w:t>
      </w:r>
    </w:p>
    <w:p w14:paraId="59A4835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19.1磋商会开始后，直至授予成交供应商合同为止，凡属于对响应文件的审查、澄清、评判和比较的有关资料、成交候选供应商的推荐情况及与磋商有关的其他任何情况均依法严格保密；</w:t>
      </w:r>
    </w:p>
    <w:p w14:paraId="7999236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19.2在响应文件的评判和比较、成交候选供应商推荐以及授予合同的过程中，供应商向采购人和磋商小组施加影响的任何行为，都将会导致其磋商被拒绝；</w:t>
      </w:r>
    </w:p>
    <w:p w14:paraId="60147D4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19.3磋商小组通过政采云系统分别与各供应商进行技术、商务、资信及价格磋商，在磋商过程中，磋商小组成员不得透露其他供应商的磋商信息，严守商业秘密；</w:t>
      </w:r>
    </w:p>
    <w:p w14:paraId="6FEAB3D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19.4供应商有下列情形之一的，视为供应商串通磋商，其磋商无效：</w:t>
      </w:r>
    </w:p>
    <w:p w14:paraId="367425C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19.4.1不同供应商的响应文件由同一单位或者个人编制；</w:t>
      </w:r>
    </w:p>
    <w:p w14:paraId="1596548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19.4.2不同供应商委托同一单位或者个人办理磋商事宜；</w:t>
      </w:r>
    </w:p>
    <w:p w14:paraId="743D17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19.4.3不同供应商的响应文件载明的项目管理成员或者联系人员为同一人；</w:t>
      </w:r>
    </w:p>
    <w:p w14:paraId="6610922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19.4.4不同供应商的响应文件异常一致或者响应报价呈规律性差异；</w:t>
      </w:r>
    </w:p>
    <w:p w14:paraId="1C3969B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19.4.5不同供应商的数据电子备份响应文件（U盘）相互混装。</w:t>
      </w:r>
    </w:p>
    <w:p w14:paraId="4232AF0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19.5供应商有下列情形之一的，属于恶意串通，其磋商无效：</w:t>
      </w:r>
    </w:p>
    <w:p w14:paraId="137526A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19.5.1供应商直接或者间接从采购人或者采购代理机构处获得其他供应商的相关情况并修改其响应文件；</w:t>
      </w:r>
    </w:p>
    <w:p w14:paraId="75488B1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19.5.2供应商按照采购人或者采购代理机构的授意撤换、修改响应文件；</w:t>
      </w:r>
    </w:p>
    <w:p w14:paraId="26E405D8">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19.5.3供应商之间协商报价、技术方案等响应文件的实质性内容；</w:t>
      </w:r>
    </w:p>
    <w:p w14:paraId="6A2FBD8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19.5.4属于同一集团、协会、商会等组织成员的供应商按照该组织要求协同参加政府采购活动；</w:t>
      </w:r>
    </w:p>
    <w:p w14:paraId="6A9991E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19.5.5供应商之间事先约定由某一特定供应商成交；</w:t>
      </w:r>
    </w:p>
    <w:p w14:paraId="7094B46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19.5.6供应商之间商定部分供应商放弃参加政府采购活动或者放弃成交；</w:t>
      </w:r>
    </w:p>
    <w:p w14:paraId="74ABCAE2">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19.5.7供应商与采购人或者采购代理机构之间、供应商相互之间，为谋求特定供应商成交或者排斥其他供应商的其他串通行为。</w:t>
      </w:r>
    </w:p>
    <w:p w14:paraId="0D1D5307">
      <w:pPr>
        <w:spacing w:line="560" w:lineRule="exact"/>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19.</w:t>
      </w: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供应商存在下列情形之一且无法合理解释的，其投标(响应)文件无效</w:t>
      </w:r>
      <w:r>
        <w:rPr>
          <w:rFonts w:hint="eastAsia" w:ascii="仿宋" w:hAnsi="仿宋" w:eastAsia="仿宋" w:cs="仿宋"/>
          <w:color w:val="auto"/>
          <w:sz w:val="24"/>
          <w:highlight w:val="none"/>
          <w:lang w:eastAsia="zh-CN"/>
        </w:rPr>
        <w:t>：</w:t>
      </w:r>
    </w:p>
    <w:p w14:paraId="18087A95">
      <w:pPr>
        <w:numPr>
          <w:ilvl w:val="0"/>
          <w:numId w:val="0"/>
        </w:numPr>
        <w:spacing w:line="56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19.6.1</w:t>
      </w:r>
      <w:r>
        <w:rPr>
          <w:rFonts w:hint="eastAsia" w:ascii="仿宋" w:hAnsi="仿宋" w:eastAsia="仿宋" w:cs="仿宋"/>
          <w:color w:val="auto"/>
          <w:sz w:val="24"/>
          <w:highlight w:val="none"/>
        </w:rPr>
        <w:t>不同供应商的电子投标(响应)文件上传计算机的网卡MAC 地址或硬盘序列号等硬件信息相同的；</w:t>
      </w:r>
    </w:p>
    <w:p w14:paraId="30621908">
      <w:pPr>
        <w:numPr>
          <w:ilvl w:val="0"/>
          <w:numId w:val="0"/>
        </w:numPr>
        <w:spacing w:line="560" w:lineRule="exact"/>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19.6.2上传的电子投标(响应)文件若出现使用本项目其他投标(响应)供应商的数字证书加密的，或者加盖本项目其他投标(响应)供应商的电子印章的；</w:t>
      </w:r>
    </w:p>
    <w:p w14:paraId="03B0893E">
      <w:pPr>
        <w:numPr>
          <w:ilvl w:val="0"/>
          <w:numId w:val="0"/>
        </w:numPr>
        <w:spacing w:line="560" w:lineRule="exact"/>
        <w:ind w:left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19.6.3</w:t>
      </w:r>
      <w:r>
        <w:rPr>
          <w:rFonts w:hint="eastAsia" w:ascii="仿宋" w:hAnsi="仿宋" w:eastAsia="仿宋" w:cs="仿宋"/>
          <w:color w:val="auto"/>
          <w:sz w:val="24"/>
          <w:highlight w:val="none"/>
        </w:rPr>
        <w:t>不同供应商的投标(响应)文件的内容存在3处(含)以上错误一致的；</w:t>
      </w:r>
    </w:p>
    <w:p w14:paraId="054CAFF9">
      <w:pPr>
        <w:numPr>
          <w:ilvl w:val="0"/>
          <w:numId w:val="0"/>
        </w:numPr>
        <w:spacing w:line="560" w:lineRule="exact"/>
        <w:ind w:leftChars="20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19.6.4</w:t>
      </w:r>
      <w:r>
        <w:rPr>
          <w:rFonts w:hint="eastAsia" w:ascii="仿宋" w:hAnsi="仿宋" w:eastAsia="仿宋" w:cs="仿宋"/>
          <w:color w:val="auto"/>
          <w:sz w:val="24"/>
          <w:highlight w:val="none"/>
        </w:rPr>
        <w:t>不同供应商联系人为同一人或不同联系人的联系电话一致的。</w:t>
      </w:r>
    </w:p>
    <w:p w14:paraId="5DBFFFF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20.响应文件的澄清</w:t>
      </w:r>
    </w:p>
    <w:p w14:paraId="6CEE65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为有助于响应文件的审查、评判和比较，磋商小组可以要求供应商对响应文件含义不明确的内容作必要的澄清或说明，供应商应通过政采云系统采用书面形式进行必要的澄清、说明或承诺。</w:t>
      </w:r>
    </w:p>
    <w:p w14:paraId="6300170E">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21.</w:t>
      </w:r>
      <w:r>
        <w:rPr>
          <w:rFonts w:hint="eastAsia" w:ascii="仿宋" w:hAnsi="仿宋" w:eastAsia="仿宋" w:cs="仿宋"/>
          <w:color w:val="auto"/>
          <w:spacing w:val="14"/>
          <w:sz w:val="24"/>
          <w:highlight w:val="none"/>
        </w:rPr>
        <w:t>磋商程序与方法</w:t>
      </w:r>
    </w:p>
    <w:p w14:paraId="4BCF64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21.1资格性审查</w:t>
      </w:r>
    </w:p>
    <w:p w14:paraId="648CC2D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磋商小组依据法律、法规和磋商文件规定，对响应文件中的资格证明等进行审查，以确定供应商是否具备磋商资格。</w:t>
      </w:r>
      <w:r>
        <w:rPr>
          <w:rFonts w:hint="eastAsia" w:ascii="仿宋" w:hAnsi="仿宋" w:eastAsia="仿宋" w:cs="仿宋"/>
          <w:b/>
          <w:color w:val="auto"/>
          <w:sz w:val="24"/>
          <w:highlight w:val="none"/>
          <w:u w:val="single"/>
        </w:rPr>
        <w:t>审查内容详见响应文件组成中资格审查条款1-</w:t>
      </w:r>
      <w:r>
        <w:rPr>
          <w:rFonts w:hint="eastAsia" w:ascii="仿宋" w:hAnsi="仿宋" w:eastAsia="仿宋" w:cs="仿宋"/>
          <w:b/>
          <w:color w:val="auto"/>
          <w:sz w:val="24"/>
          <w:highlight w:val="none"/>
          <w:u w:val="single"/>
          <w:lang w:val="en-US" w:eastAsia="zh-CN"/>
        </w:rPr>
        <w:t>4</w:t>
      </w:r>
      <w:r>
        <w:rPr>
          <w:rFonts w:hint="eastAsia" w:ascii="仿宋" w:hAnsi="仿宋" w:eastAsia="仿宋" w:cs="仿宋"/>
          <w:color w:val="auto"/>
          <w:sz w:val="24"/>
          <w:highlight w:val="none"/>
        </w:rPr>
        <w:t>。</w:t>
      </w:r>
    </w:p>
    <w:p w14:paraId="5E88B09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21.2初步审查</w:t>
      </w:r>
    </w:p>
    <w:p w14:paraId="239194C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磋商小组对通过资格性检查的供应商进行</w:t>
      </w:r>
      <w:r>
        <w:rPr>
          <w:rFonts w:hint="eastAsia" w:ascii="仿宋" w:hAnsi="仿宋" w:eastAsia="仿宋" w:cs="仿宋"/>
          <w:bCs/>
          <w:color w:val="auto"/>
          <w:sz w:val="24"/>
          <w:highlight w:val="none"/>
        </w:rPr>
        <w:t>符合性</w:t>
      </w:r>
      <w:r>
        <w:rPr>
          <w:rFonts w:hint="eastAsia" w:ascii="仿宋" w:hAnsi="仿宋" w:eastAsia="仿宋" w:cs="仿宋"/>
          <w:color w:val="auto"/>
          <w:sz w:val="24"/>
          <w:highlight w:val="none"/>
        </w:rPr>
        <w:t>检查。依据磋商文件的规定，从响应文件的有效性、完整性和对磋商文件的响应程度进行初步审查，以确定是否对磋商文件的实质性要求作出响应。</w:t>
      </w:r>
    </w:p>
    <w:p w14:paraId="4511961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21.3通过政采云系统，磋商小组根据磋商文件的内容与各供应商分别进行磋商，各供应商在线答复的同时，须对磋商中所涉及的澄清、修改、承诺等补充资料等在规定的时间内以书面文件形式通过系统提交至磋商小组，其书面文件必须由供应商的法定代表人或其授权代理人签字（或签章），作为响应文件的补充。如该供应商成为成交供应商，则该供应商的响应文件（含所有补充资料）将作为合同的组成部分。</w:t>
      </w:r>
    </w:p>
    <w:p w14:paraId="364CC56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21.4响应文件计算错误的修正</w:t>
      </w:r>
    </w:p>
    <w:p w14:paraId="153931A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21.4.1响应文件中磋商报价一览表内容与响应文件中磋商分项报价表内容不一致的，以磋商报价一览表为准；</w:t>
      </w:r>
    </w:p>
    <w:p w14:paraId="5CC7AD04">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21.4.2响应文件的大写金额和小写金额不一致的，以大写金额为准；</w:t>
      </w:r>
    </w:p>
    <w:p w14:paraId="34E55B9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21.4.3总</w:t>
      </w:r>
      <w:r>
        <w:rPr>
          <w:rFonts w:hint="eastAsia" w:ascii="仿宋" w:hAnsi="仿宋" w:eastAsia="仿宋" w:cs="仿宋"/>
          <w:color w:val="auto"/>
          <w:spacing w:val="-8"/>
          <w:sz w:val="24"/>
          <w:highlight w:val="none"/>
        </w:rPr>
        <w:t>价金额与按单价汇总金额不一致的，以单价金额计算结果为准</w:t>
      </w:r>
      <w:r>
        <w:rPr>
          <w:rFonts w:hint="eastAsia" w:ascii="仿宋" w:hAnsi="仿宋" w:eastAsia="仿宋" w:cs="仿宋"/>
          <w:color w:val="auto"/>
          <w:sz w:val="24"/>
          <w:highlight w:val="none"/>
        </w:rPr>
        <w:t>。</w:t>
      </w:r>
    </w:p>
    <w:p w14:paraId="2543544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21.4.4单价金额小数点有明显错位的，应以总价为准，并修改单价；</w:t>
      </w:r>
    </w:p>
    <w:p w14:paraId="62DE59B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21.4.5对不同文字文本响应文件的解释发生异议的，以中文文本为准。</w:t>
      </w:r>
    </w:p>
    <w:p w14:paraId="276A6DD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21.5技术、商务、资信及其他部分磋商结束后，所有供应商须按磋商小组要求，在规定时间内通过政采云系统进行最后报价，并提交至磋商小组。</w:t>
      </w:r>
    </w:p>
    <w:p w14:paraId="269FA0F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21.6</w:t>
      </w:r>
      <w:r>
        <w:rPr>
          <w:rFonts w:hint="eastAsia" w:ascii="仿宋" w:hAnsi="仿宋" w:eastAsia="仿宋" w:cs="仿宋"/>
          <w:bCs/>
          <w:color w:val="auto"/>
          <w:sz w:val="24"/>
          <w:highlight w:val="none"/>
        </w:rPr>
        <w:t>确定成交供应商</w:t>
      </w:r>
    </w:p>
    <w:p w14:paraId="1E85206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21.6.1在全部满足磋商文件实质性要求的前提下，按综合得分高低确定成交供应商。</w:t>
      </w:r>
    </w:p>
    <w:p w14:paraId="007E9989">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21.6.2采购代理机构应当在磋商结束后二个工作日内将磋商评审报告送采购人确认。</w:t>
      </w:r>
    </w:p>
    <w:p w14:paraId="1954C44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21.6.3采购人应当在收到磋商评审报告后五个工作日内，按照磋商评审报告中推荐的排列顺序依法确定成交供应商。</w:t>
      </w:r>
    </w:p>
    <w:p w14:paraId="6505BCB7">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21.6.4替补候选人的设定与使用：第一成交候选供应商放弃成交或者因不可抗力提出不能履行合同，采购人可以确定第二成交候选供应商为成交供应商或重新组织采购活动，排名第二的成交候选供应商因前款同样的原因不能签订合同，采购人可以确定排名第三的成交候选供应商为成交供应商或重新组织采购活动。</w:t>
      </w:r>
    </w:p>
    <w:p w14:paraId="1614CB15">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22.</w:t>
      </w:r>
      <w:r>
        <w:rPr>
          <w:rFonts w:hint="eastAsia" w:ascii="仿宋" w:hAnsi="仿宋" w:eastAsia="仿宋" w:cs="仿宋"/>
          <w:bCs/>
          <w:color w:val="auto"/>
          <w:sz w:val="24"/>
          <w:highlight w:val="none"/>
        </w:rPr>
        <w:t>成交公告</w:t>
      </w:r>
    </w:p>
    <w:p w14:paraId="7A9894E4">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采购代理机构应当在收到采购人书面确定的成交供应商通知后将成交结果在原发布磋商公告的媒体上予以公告。公告期按有关规定执行。</w:t>
      </w:r>
    </w:p>
    <w:p w14:paraId="2A09F921">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23.成交通知</w:t>
      </w:r>
    </w:p>
    <w:p w14:paraId="5F0BA41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23.1</w:t>
      </w:r>
      <w:r>
        <w:rPr>
          <w:rFonts w:hint="eastAsia" w:ascii="仿宋" w:hAnsi="仿宋" w:eastAsia="仿宋" w:cs="仿宋"/>
          <w:bCs/>
          <w:color w:val="auto"/>
          <w:sz w:val="24"/>
          <w:highlight w:val="none"/>
        </w:rPr>
        <w:t>在磋商有效期内，</w:t>
      </w:r>
      <w:r>
        <w:rPr>
          <w:rFonts w:hint="eastAsia" w:ascii="仿宋" w:hAnsi="仿宋" w:eastAsia="仿宋" w:cs="仿宋"/>
          <w:color w:val="auto"/>
          <w:sz w:val="24"/>
          <w:highlight w:val="none"/>
        </w:rPr>
        <w:t>采购代理机构</w:t>
      </w:r>
      <w:r>
        <w:rPr>
          <w:rFonts w:hint="eastAsia" w:ascii="仿宋" w:hAnsi="仿宋" w:eastAsia="仿宋" w:cs="仿宋"/>
          <w:bCs/>
          <w:color w:val="auto"/>
          <w:sz w:val="24"/>
          <w:highlight w:val="none"/>
        </w:rPr>
        <w:t>可以书面形式通知所选定的成交供应商。通知也可以传真、信函的形式，但需要以书面确认，</w:t>
      </w:r>
      <w:r>
        <w:rPr>
          <w:rFonts w:hint="eastAsia" w:ascii="仿宋" w:hAnsi="仿宋" w:eastAsia="仿宋" w:cs="仿宋"/>
          <w:color w:val="auto"/>
          <w:sz w:val="24"/>
          <w:highlight w:val="none"/>
        </w:rPr>
        <w:t>领取成交通知书前须完成以下事项：</w:t>
      </w:r>
    </w:p>
    <w:p w14:paraId="5322C180">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23.2成交通知书为双方签订合同的依据；</w:t>
      </w:r>
    </w:p>
    <w:p w14:paraId="11EBDD37">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color w:val="auto"/>
          <w:sz w:val="24"/>
          <w:highlight w:val="none"/>
        </w:rPr>
        <w:t>23.3成交供应商应根据成交通知书中规定的时间内，由法定代表人或其授权代理人与采购人签订合同。</w:t>
      </w:r>
    </w:p>
    <w:p w14:paraId="726539BB">
      <w:pPr>
        <w:spacing w:line="560" w:lineRule="exact"/>
        <w:rPr>
          <w:rFonts w:ascii="仿宋" w:hAnsi="仿宋" w:eastAsia="仿宋" w:cs="仿宋"/>
          <w:bCs/>
          <w:color w:val="auto"/>
          <w:sz w:val="24"/>
          <w:highlight w:val="none"/>
        </w:rPr>
      </w:pPr>
      <w:r>
        <w:rPr>
          <w:rFonts w:hint="eastAsia" w:ascii="仿宋" w:hAnsi="仿宋" w:eastAsia="仿宋" w:cs="仿宋"/>
          <w:color w:val="auto"/>
          <w:sz w:val="24"/>
          <w:highlight w:val="none"/>
        </w:rPr>
        <w:t>24.</w:t>
      </w:r>
      <w:r>
        <w:rPr>
          <w:rFonts w:hint="eastAsia" w:ascii="仿宋" w:hAnsi="仿宋" w:eastAsia="仿宋" w:cs="仿宋"/>
          <w:bCs/>
          <w:color w:val="auto"/>
          <w:sz w:val="24"/>
          <w:highlight w:val="none"/>
        </w:rPr>
        <w:t>废标</w:t>
      </w:r>
    </w:p>
    <w:p w14:paraId="67004A8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在磋商中，出现下列情形之一的，应予废标：</w:t>
      </w:r>
    </w:p>
    <w:p w14:paraId="5D40EFEC">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24.1出现影响采购公正的违法、违规行为的；</w:t>
      </w:r>
    </w:p>
    <w:p w14:paraId="24C24C6A">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24.2因重大变故，采购任务取消的；</w:t>
      </w:r>
    </w:p>
    <w:p w14:paraId="5243A4ED">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24.3供应商的报价均超采购预算的，采购人不能支付的；</w:t>
      </w:r>
    </w:p>
    <w:p w14:paraId="225A7EAB">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bCs/>
          <w:color w:val="auto"/>
          <w:sz w:val="24"/>
          <w:highlight w:val="none"/>
        </w:rPr>
        <w:t>24.4</w:t>
      </w:r>
      <w:r>
        <w:rPr>
          <w:rFonts w:hint="eastAsia" w:ascii="仿宋" w:hAnsi="仿宋" w:eastAsia="仿宋" w:cs="仿宋"/>
          <w:bCs/>
          <w:snapToGrid w:val="0"/>
          <w:color w:val="auto"/>
          <w:sz w:val="24"/>
          <w:highlight w:val="none"/>
        </w:rPr>
        <w:t>法律、法规、规章等规定的其他情形除外。</w:t>
      </w:r>
    </w:p>
    <w:p w14:paraId="5B1E956A">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废标后，采购代理机构将废标理由通知所有供应商。</w:t>
      </w:r>
    </w:p>
    <w:p w14:paraId="2101E951">
      <w:pPr>
        <w:spacing w:line="560" w:lineRule="exact"/>
        <w:ind w:firstLine="536" w:firstLineChars="200"/>
        <w:rPr>
          <w:rFonts w:ascii="仿宋" w:hAnsi="仿宋" w:eastAsia="仿宋" w:cs="仿宋"/>
          <w:bCs/>
          <w:color w:val="auto"/>
          <w:spacing w:val="14"/>
          <w:sz w:val="24"/>
          <w:highlight w:val="none"/>
          <w:u w:val="single"/>
        </w:rPr>
      </w:pPr>
      <w:r>
        <w:rPr>
          <w:rFonts w:hint="eastAsia" w:ascii="仿宋" w:hAnsi="仿宋" w:eastAsia="仿宋" w:cs="仿宋"/>
          <w:bCs/>
          <w:color w:val="auto"/>
          <w:spacing w:val="14"/>
          <w:sz w:val="24"/>
          <w:highlight w:val="none"/>
        </w:rPr>
        <w:t>本磋商规则及</w:t>
      </w:r>
      <w:r>
        <w:rPr>
          <w:rFonts w:hint="eastAsia" w:ascii="仿宋" w:hAnsi="仿宋" w:eastAsia="仿宋" w:cs="仿宋"/>
          <w:bCs/>
          <w:color w:val="auto"/>
          <w:sz w:val="24"/>
          <w:highlight w:val="none"/>
        </w:rPr>
        <w:t>程序</w:t>
      </w:r>
      <w:r>
        <w:rPr>
          <w:rFonts w:hint="eastAsia" w:ascii="仿宋" w:hAnsi="仿宋" w:eastAsia="仿宋" w:cs="仿宋"/>
          <w:bCs/>
          <w:color w:val="auto"/>
          <w:spacing w:val="14"/>
          <w:sz w:val="24"/>
          <w:highlight w:val="none"/>
        </w:rPr>
        <w:t>只适用于</w:t>
      </w:r>
      <w:r>
        <w:rPr>
          <w:rFonts w:hint="eastAsia" w:ascii="仿宋" w:hAnsi="仿宋" w:eastAsia="仿宋" w:cs="宋体"/>
          <w:b/>
          <w:color w:val="auto"/>
          <w:sz w:val="24"/>
          <w:highlight w:val="none"/>
          <w:u w:val="single"/>
          <w:lang w:eastAsia="zh-CN"/>
        </w:rPr>
        <w:t xml:space="preserve">湖州市2025年生物多样性保护能效提升项目  </w:t>
      </w:r>
      <w:r>
        <w:rPr>
          <w:rFonts w:hint="eastAsia" w:ascii="仿宋" w:hAnsi="仿宋" w:eastAsia="仿宋" w:cs="仿宋"/>
          <w:bCs/>
          <w:color w:val="auto"/>
          <w:spacing w:val="-4"/>
          <w:sz w:val="24"/>
          <w:szCs w:val="21"/>
          <w:highlight w:val="none"/>
        </w:rPr>
        <w:t>（</w:t>
      </w:r>
      <w:r>
        <w:rPr>
          <w:rFonts w:hint="eastAsia" w:ascii="仿宋" w:hAnsi="仿宋" w:eastAsia="仿宋" w:cs="仿宋"/>
          <w:bCs/>
          <w:color w:val="auto"/>
          <w:spacing w:val="14"/>
          <w:sz w:val="24"/>
          <w:highlight w:val="none"/>
        </w:rPr>
        <w:t>编号：XCXHZ-2025-0</w:t>
      </w:r>
      <w:r>
        <w:rPr>
          <w:rFonts w:hint="eastAsia" w:ascii="仿宋" w:hAnsi="仿宋" w:eastAsia="仿宋" w:cs="仿宋"/>
          <w:bCs/>
          <w:color w:val="auto"/>
          <w:spacing w:val="14"/>
          <w:sz w:val="24"/>
          <w:highlight w:val="none"/>
          <w:lang w:val="en-US" w:eastAsia="zh-CN"/>
        </w:rPr>
        <w:t>42</w:t>
      </w:r>
      <w:r>
        <w:rPr>
          <w:rFonts w:hint="eastAsia" w:ascii="仿宋" w:hAnsi="仿宋" w:eastAsia="仿宋" w:cs="仿宋"/>
          <w:bCs/>
          <w:color w:val="auto"/>
          <w:spacing w:val="14"/>
          <w:sz w:val="24"/>
          <w:highlight w:val="none"/>
        </w:rPr>
        <w:t>（CG）)磋商文件。</w:t>
      </w:r>
    </w:p>
    <w:p w14:paraId="6419A95A">
      <w:pPr>
        <w:pStyle w:val="3"/>
        <w:spacing w:line="560" w:lineRule="exact"/>
        <w:jc w:val="center"/>
        <w:rPr>
          <w:rFonts w:ascii="仿宋" w:hAnsi="仿宋" w:eastAsia="仿宋" w:cs="仿宋"/>
          <w:color w:val="auto"/>
          <w:spacing w:val="14"/>
          <w:sz w:val="28"/>
          <w:szCs w:val="28"/>
          <w:highlight w:val="none"/>
        </w:rPr>
      </w:pPr>
      <w:bookmarkStart w:id="14" w:name="_Toc452995900"/>
      <w:r>
        <w:rPr>
          <w:rFonts w:hint="eastAsia" w:ascii="仿宋" w:hAnsi="仿宋" w:eastAsia="仿宋" w:cs="仿宋"/>
          <w:color w:val="auto"/>
          <w:spacing w:val="14"/>
          <w:sz w:val="28"/>
          <w:szCs w:val="28"/>
          <w:highlight w:val="none"/>
        </w:rPr>
        <w:t>五、授予合同</w:t>
      </w:r>
      <w:bookmarkEnd w:id="14"/>
    </w:p>
    <w:p w14:paraId="1E8D232D">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25.授予合同的依据</w:t>
      </w:r>
    </w:p>
    <w:p w14:paraId="34DF4025">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.1</w:t>
      </w:r>
      <w:r>
        <w:rPr>
          <w:rFonts w:hint="eastAsia" w:ascii="仿宋" w:hAnsi="仿宋" w:eastAsia="仿宋" w:cs="仿宋"/>
          <w:color w:val="auto"/>
          <w:sz w:val="24"/>
          <w:highlight w:val="none"/>
        </w:rPr>
        <w:t>采购代理机构签发的成交通知书；</w:t>
      </w:r>
    </w:p>
    <w:p w14:paraId="3DE4688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.2</w:t>
      </w:r>
      <w:r>
        <w:rPr>
          <w:rFonts w:hint="eastAsia" w:ascii="仿宋" w:hAnsi="仿宋" w:eastAsia="仿宋" w:cs="仿宋"/>
          <w:color w:val="auto"/>
          <w:sz w:val="24"/>
          <w:highlight w:val="none"/>
        </w:rPr>
        <w:t>磋商文件、磋商文件的修改及补充通知（函）；</w:t>
      </w:r>
    </w:p>
    <w:p w14:paraId="0AD277F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25</w:t>
      </w:r>
      <w:r>
        <w:rPr>
          <w:rFonts w:hint="eastAsia" w:ascii="仿宋" w:hAnsi="仿宋" w:eastAsia="仿宋" w:cs="仿宋"/>
          <w:bCs/>
          <w:color w:val="auto"/>
          <w:sz w:val="24"/>
          <w:highlight w:val="none"/>
        </w:rPr>
        <w:t>.3</w:t>
      </w:r>
      <w:r>
        <w:rPr>
          <w:rFonts w:hint="eastAsia" w:ascii="仿宋" w:hAnsi="仿宋" w:eastAsia="仿宋" w:cs="仿宋"/>
          <w:color w:val="auto"/>
          <w:sz w:val="24"/>
          <w:highlight w:val="none"/>
        </w:rPr>
        <w:t>响应文件和磋商时供应商作出的书面澄清、说明、纠正、承诺等；</w:t>
      </w:r>
    </w:p>
    <w:p w14:paraId="49853CD1">
      <w:pPr>
        <w:spacing w:line="560" w:lineRule="exact"/>
        <w:rPr>
          <w:rFonts w:ascii="仿宋" w:hAnsi="仿宋" w:eastAsia="仿宋" w:cs="仿宋"/>
          <w:bCs/>
          <w:color w:val="auto"/>
          <w:sz w:val="24"/>
          <w:highlight w:val="none"/>
        </w:rPr>
      </w:pPr>
      <w:r>
        <w:rPr>
          <w:rFonts w:hint="eastAsia" w:ascii="仿宋" w:hAnsi="仿宋" w:eastAsia="仿宋" w:cs="仿宋"/>
          <w:bCs/>
          <w:color w:val="auto"/>
          <w:sz w:val="24"/>
          <w:highlight w:val="none"/>
        </w:rPr>
        <w:t>26</w:t>
      </w:r>
      <w:r>
        <w:rPr>
          <w:rFonts w:hint="eastAsia" w:ascii="仿宋" w:hAnsi="仿宋" w:eastAsia="仿宋" w:cs="仿宋"/>
          <w:color w:val="auto"/>
          <w:sz w:val="24"/>
          <w:highlight w:val="none"/>
        </w:rPr>
        <w:t>.</w:t>
      </w:r>
      <w:r>
        <w:rPr>
          <w:rFonts w:hint="eastAsia" w:ascii="仿宋" w:hAnsi="仿宋" w:eastAsia="仿宋" w:cs="仿宋"/>
          <w:bCs/>
          <w:color w:val="auto"/>
          <w:sz w:val="24"/>
          <w:highlight w:val="none"/>
        </w:rPr>
        <w:t>合同签订</w:t>
      </w:r>
    </w:p>
    <w:p w14:paraId="77D6333F">
      <w:pPr>
        <w:spacing w:line="56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26.1成交供应商与采购人应按成交通知书中规定的时间、地点签订合同，否则应承担相应的法律责任。</w:t>
      </w:r>
    </w:p>
    <w:p w14:paraId="0A946CB5">
      <w:pPr>
        <w:spacing w:line="560" w:lineRule="exact"/>
        <w:ind w:firstLine="480" w:firstLineChars="200"/>
        <w:rPr>
          <w:rFonts w:ascii="仿宋" w:hAnsi="仿宋" w:eastAsia="仿宋" w:cs="仿宋"/>
          <w:b/>
          <w:bCs/>
          <w:color w:val="auto"/>
          <w:sz w:val="24"/>
          <w:highlight w:val="none"/>
        </w:rPr>
      </w:pPr>
      <w:r>
        <w:rPr>
          <w:rFonts w:hint="eastAsia" w:ascii="仿宋" w:hAnsi="仿宋" w:eastAsia="仿宋" w:cs="仿宋"/>
          <w:bCs/>
          <w:color w:val="auto"/>
          <w:sz w:val="24"/>
          <w:highlight w:val="none"/>
        </w:rPr>
        <w:t>26.2磋商文件、成交供应商的响应文件及磋商过程中有关澄清文件和承诺均为合同附件。</w:t>
      </w:r>
    </w:p>
    <w:p w14:paraId="5A8B8C9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26.3</w:t>
      </w:r>
      <w:r>
        <w:rPr>
          <w:rFonts w:hint="eastAsia" w:ascii="仿宋" w:hAnsi="仿宋" w:eastAsia="仿宋" w:cs="仿宋"/>
          <w:snapToGrid w:val="0"/>
          <w:color w:val="auto"/>
          <w:sz w:val="24"/>
          <w:highlight w:val="none"/>
        </w:rPr>
        <w:t>采购人与成交供应商将根据《中华人民共和国</w:t>
      </w:r>
      <w:r>
        <w:rPr>
          <w:rFonts w:hint="eastAsia" w:ascii="仿宋" w:hAnsi="仿宋" w:eastAsia="仿宋" w:cs="仿宋"/>
          <w:snapToGrid w:val="0"/>
          <w:color w:val="auto"/>
          <w:sz w:val="24"/>
          <w:highlight w:val="none"/>
          <w:lang w:val="en-US" w:eastAsia="zh-CN"/>
        </w:rPr>
        <w:t>民法典</w:t>
      </w:r>
      <w:r>
        <w:rPr>
          <w:rFonts w:hint="eastAsia" w:ascii="仿宋" w:hAnsi="仿宋" w:eastAsia="仿宋" w:cs="仿宋"/>
          <w:snapToGrid w:val="0"/>
          <w:color w:val="auto"/>
          <w:sz w:val="24"/>
          <w:highlight w:val="none"/>
        </w:rPr>
        <w:t>》的规定，依据磋商文件和成交供应商的响应文件签订书面合同。</w:t>
      </w:r>
    </w:p>
    <w:p w14:paraId="7CD0E166">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26.4采购人如不与</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供应商订立合同，或者采购人、</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供应商订立背离合同实质性内容的协议，由政府有关部门责令改正，同时依法承担相应法律责任；</w:t>
      </w:r>
    </w:p>
    <w:p w14:paraId="0E69061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26.5</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供应商如不按规定与采购人订立合同，则采购代理机构将废除授标，保证金不予退还，给采购人造成的损失超过响应担保数额的，还应当对超过部分予以赔偿，同时依法承担相应法律责任。</w:t>
      </w:r>
    </w:p>
    <w:p w14:paraId="6B06393F">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26.6</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供应商应当按照合同约定履行义务，完成</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项目各项工作，不得将</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项目违法转让（转包）给他人；</w:t>
      </w:r>
    </w:p>
    <w:p w14:paraId="6C513421">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26.7如果</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供应商未能遵守本须知第26.6条的规定，则可取消其</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资格。在此情况下，可将合同授予排序在</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供应商之后的第一位</w:t>
      </w:r>
      <w:r>
        <w:rPr>
          <w:rFonts w:hint="eastAsia" w:ascii="仿宋" w:hAnsi="仿宋" w:eastAsia="仿宋" w:cs="仿宋"/>
          <w:snapToGrid w:val="0"/>
          <w:color w:val="auto"/>
          <w:sz w:val="24"/>
          <w:highlight w:val="none"/>
        </w:rPr>
        <w:t>成交</w:t>
      </w:r>
      <w:r>
        <w:rPr>
          <w:rFonts w:hint="eastAsia" w:ascii="仿宋" w:hAnsi="仿宋" w:eastAsia="仿宋" w:cs="仿宋"/>
          <w:color w:val="auto"/>
          <w:sz w:val="24"/>
          <w:highlight w:val="none"/>
        </w:rPr>
        <w:t>候选供应商。</w:t>
      </w:r>
    </w:p>
    <w:p w14:paraId="4A5CB2A1">
      <w:pPr>
        <w:pStyle w:val="13"/>
        <w:ind w:firstLine="0"/>
        <w:rPr>
          <w:color w:val="auto"/>
          <w:highlight w:val="none"/>
        </w:rPr>
      </w:pPr>
    </w:p>
    <w:p w14:paraId="6161D5BD">
      <w:pPr>
        <w:pStyle w:val="3"/>
        <w:spacing w:line="560" w:lineRule="exact"/>
        <w:jc w:val="center"/>
        <w:rPr>
          <w:rFonts w:ascii="仿宋" w:hAnsi="仿宋" w:eastAsia="仿宋" w:cs="仿宋"/>
          <w:color w:val="auto"/>
          <w:spacing w:val="14"/>
          <w:sz w:val="28"/>
          <w:szCs w:val="28"/>
          <w:highlight w:val="none"/>
        </w:rPr>
      </w:pPr>
      <w:r>
        <w:rPr>
          <w:rFonts w:hint="eastAsia" w:ascii="仿宋" w:hAnsi="仿宋" w:eastAsia="仿宋" w:cs="仿宋"/>
          <w:color w:val="auto"/>
          <w:spacing w:val="14"/>
          <w:sz w:val="28"/>
          <w:szCs w:val="28"/>
          <w:highlight w:val="none"/>
        </w:rPr>
        <w:t>六、其他内容</w:t>
      </w:r>
    </w:p>
    <w:p w14:paraId="558DD7A7">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27.发生下列情况之一，供应商自愿接受取消磋商资格、记入信用档案、媒体通报、1-3年内禁止参与政府采购等处罚；如已成交的，自动放弃成交资格，并承担全部法律责任；给采购人造成损失的，依法承担赔偿责任：</w:t>
      </w:r>
    </w:p>
    <w:p w14:paraId="2EBCB77C">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27.1供应商在提交磋商（响应）文件截止时间后撤回磋商（响应）文件的；</w:t>
      </w:r>
    </w:p>
    <w:p w14:paraId="74922C93">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27.2供应商在磋商（响应）文件中提交虚假材料的；</w:t>
      </w:r>
    </w:p>
    <w:p w14:paraId="62B9BC7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27.3除因不可抗力或磋商文件认可的情形以外，成交供应商不与采购人签订合同的；</w:t>
      </w:r>
    </w:p>
    <w:p w14:paraId="08DB755E">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27.4供应商与采购人、其他供应商或者采购代理机构恶意串通的；</w:t>
      </w:r>
    </w:p>
    <w:p w14:paraId="6947641D">
      <w:pPr>
        <w:spacing w:line="56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27.5磋商文件规定的其他情形。</w:t>
      </w:r>
    </w:p>
    <w:p w14:paraId="7C6EA904">
      <w:pPr>
        <w:rPr>
          <w:rFonts w:ascii="仿宋" w:hAnsi="仿宋" w:eastAsia="仿宋" w:cs="仿宋"/>
          <w:color w:val="auto"/>
          <w:sz w:val="24"/>
          <w:highlight w:val="none"/>
        </w:rPr>
      </w:pPr>
    </w:p>
    <w:p w14:paraId="2697665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7E90EB7D">
      <w:pPr>
        <w:tabs>
          <w:tab w:val="left" w:pos="8100"/>
        </w:tabs>
        <w:spacing w:line="560" w:lineRule="exact"/>
        <w:jc w:val="center"/>
        <w:outlineLvl w:val="0"/>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第四章 合同主要条款</w:t>
      </w:r>
    </w:p>
    <w:p w14:paraId="2AEA5C88">
      <w:pPr>
        <w:pStyle w:val="2"/>
        <w:spacing w:line="500" w:lineRule="exact"/>
        <w:jc w:val="center"/>
        <w:rPr>
          <w:rFonts w:ascii="仿宋" w:hAnsi="仿宋" w:eastAsia="仿宋" w:cs="仿宋"/>
          <w:b w:val="0"/>
          <w:bCs w:val="0"/>
          <w:snapToGrid w:val="0"/>
          <w:color w:val="auto"/>
          <w:sz w:val="36"/>
          <w:szCs w:val="36"/>
          <w:highlight w:val="none"/>
        </w:rPr>
      </w:pPr>
      <w:r>
        <w:rPr>
          <w:rFonts w:hint="eastAsia" w:ascii="仿宋" w:hAnsi="仿宋" w:eastAsia="仿宋" w:cs="仿宋"/>
          <w:color w:val="auto"/>
          <w:sz w:val="28"/>
          <w:szCs w:val="28"/>
          <w:highlight w:val="none"/>
        </w:rPr>
        <w:t>（仅供参考，以正式合同为准）</w:t>
      </w:r>
    </w:p>
    <w:p w14:paraId="2C6464EB">
      <w:pPr>
        <w:spacing w:line="360" w:lineRule="auto"/>
        <w:jc w:val="center"/>
        <w:rPr>
          <w:rFonts w:ascii="仿宋" w:hAnsi="仿宋" w:eastAsia="仿宋" w:cs="仿宋"/>
          <w:color w:val="auto"/>
          <w:sz w:val="24"/>
          <w:highlight w:val="none"/>
        </w:rPr>
      </w:pPr>
      <w:r>
        <w:rPr>
          <w:rFonts w:hint="eastAsia" w:ascii="仿宋" w:hAnsi="仿宋" w:eastAsia="仿宋" w:cs="仿宋"/>
          <w:color w:val="auto"/>
          <w:sz w:val="24"/>
          <w:highlight w:val="none"/>
        </w:rPr>
        <w:t>财政审批编号:</w:t>
      </w:r>
      <w:r>
        <w:rPr>
          <w:rFonts w:hint="eastAsia" w:ascii="仿宋" w:hAnsi="仿宋" w:eastAsia="仿宋" w:cs="仿宋"/>
          <w:color w:val="auto"/>
          <w:sz w:val="24"/>
          <w:highlight w:val="none"/>
          <w:lang w:val="en-US" w:eastAsia="zh-CN"/>
        </w:rPr>
        <w:t>湖</w:t>
      </w:r>
      <w:r>
        <w:rPr>
          <w:rFonts w:hint="eastAsia" w:ascii="仿宋" w:hAnsi="仿宋" w:eastAsia="仿宋" w:cs="仿宋"/>
          <w:color w:val="auto"/>
          <w:sz w:val="24"/>
          <w:highlight w:val="none"/>
        </w:rPr>
        <w:t>财采确</w:t>
      </w:r>
      <w:r>
        <w:rPr>
          <w:rFonts w:hint="eastAsia" w:ascii="仿宋" w:hAnsi="仿宋" w:eastAsia="仿宋" w:cs="仿宋"/>
          <w:color w:val="auto"/>
          <w:sz w:val="24"/>
          <w:highlight w:val="none"/>
          <w:lang w:val="en-US" w:eastAsia="zh-CN"/>
        </w:rPr>
        <w:t>临</w:t>
      </w:r>
      <w:r>
        <w:rPr>
          <w:rFonts w:hint="eastAsia" w:ascii="仿宋" w:hAnsi="仿宋" w:eastAsia="仿宋" w:cs="仿宋"/>
          <w:color w:val="auto"/>
          <w:sz w:val="24"/>
          <w:highlight w:val="none"/>
        </w:rPr>
        <w:t>[2025]</w:t>
      </w:r>
      <w:r>
        <w:rPr>
          <w:rFonts w:hint="eastAsia" w:ascii="仿宋" w:hAnsi="仿宋" w:eastAsia="仿宋" w:cs="仿宋"/>
          <w:color w:val="auto"/>
          <w:sz w:val="24"/>
          <w:highlight w:val="none"/>
          <w:lang w:val="en-US" w:eastAsia="zh-CN"/>
        </w:rPr>
        <w:t>12175</w:t>
      </w:r>
      <w:r>
        <w:rPr>
          <w:rFonts w:hint="eastAsia" w:ascii="仿宋" w:hAnsi="仿宋" w:eastAsia="仿宋" w:cs="仿宋"/>
          <w:color w:val="auto"/>
          <w:sz w:val="24"/>
          <w:highlight w:val="none"/>
        </w:rPr>
        <w:t>号  采购文件编号: XCXHZ-2025-0</w:t>
      </w:r>
      <w:r>
        <w:rPr>
          <w:rFonts w:hint="eastAsia" w:ascii="仿宋" w:hAnsi="仿宋" w:eastAsia="仿宋" w:cs="仿宋"/>
          <w:color w:val="auto"/>
          <w:sz w:val="24"/>
          <w:highlight w:val="none"/>
          <w:lang w:val="en-US" w:eastAsia="zh-CN"/>
        </w:rPr>
        <w:t>42</w:t>
      </w:r>
      <w:r>
        <w:rPr>
          <w:rFonts w:hint="eastAsia" w:ascii="仿宋" w:hAnsi="仿宋" w:eastAsia="仿宋" w:cs="仿宋"/>
          <w:color w:val="auto"/>
          <w:sz w:val="24"/>
          <w:highlight w:val="none"/>
        </w:rPr>
        <w:t>（CG）</w:t>
      </w:r>
    </w:p>
    <w:p w14:paraId="52FB9BF3">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甲方（采购人）：</w:t>
      </w:r>
    </w:p>
    <w:p w14:paraId="560C416E">
      <w:pPr>
        <w:snapToGrid w:val="0"/>
        <w:spacing w:line="40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乙方（成交人）：</w:t>
      </w:r>
    </w:p>
    <w:p w14:paraId="6269C73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甲、乙双方根据</w:t>
      </w:r>
      <w:r>
        <w:rPr>
          <w:rFonts w:hint="eastAsia" w:ascii="仿宋" w:hAnsi="仿宋" w:eastAsia="仿宋" w:cs="仿宋"/>
          <w:color w:val="auto"/>
          <w:sz w:val="24"/>
          <w:highlight w:val="none"/>
          <w:u w:val="single"/>
        </w:rPr>
        <w:t xml:space="preserve">浙江新诚信工程咨询有限公司 </w:t>
      </w:r>
      <w:r>
        <w:rPr>
          <w:rFonts w:hint="eastAsia" w:ascii="仿宋" w:hAnsi="仿宋" w:eastAsia="仿宋" w:cs="仿宋"/>
          <w:color w:val="auto"/>
          <w:sz w:val="24"/>
          <w:highlight w:val="none"/>
        </w:rPr>
        <w:t>关于</w:t>
      </w:r>
      <w:r>
        <w:rPr>
          <w:rFonts w:hint="eastAsia" w:ascii="仿宋" w:hAnsi="仿宋" w:eastAsia="仿宋" w:cs="宋体"/>
          <w:bCs/>
          <w:color w:val="auto"/>
          <w:sz w:val="24"/>
          <w:highlight w:val="none"/>
          <w:u w:val="single"/>
          <w:lang w:eastAsia="zh-CN"/>
        </w:rPr>
        <w:t xml:space="preserve">湖州市2025年生物多样性保护能效提升项目  </w:t>
      </w:r>
      <w:r>
        <w:rPr>
          <w:rFonts w:hint="eastAsia" w:ascii="仿宋" w:hAnsi="仿宋" w:eastAsia="仿宋" w:cs="仿宋"/>
          <w:color w:val="auto"/>
          <w:sz w:val="24"/>
          <w:highlight w:val="none"/>
        </w:rPr>
        <w:t>竞争性磋商的结果，签署本合同。</w:t>
      </w:r>
    </w:p>
    <w:p w14:paraId="68CA74A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1.定义</w:t>
      </w:r>
    </w:p>
    <w:p w14:paraId="1694BA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本合同中的下列术语应解释为：</w:t>
      </w:r>
    </w:p>
    <w:p w14:paraId="65CB914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1.1“合同”系指供需双方签署的、合同格式中载明的供需双方所达成的协议，包括所有的附件、附录和构成合同的所有文件；</w:t>
      </w:r>
    </w:p>
    <w:p w14:paraId="23D0F93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1.2“合同价”系指根据合同规定，甲方在供应商完全履行合同义务后应付给的价格；</w:t>
      </w:r>
    </w:p>
    <w:p w14:paraId="735422F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1.3“货物”系指乙方根据合同规定向采购人提供的一切货物、质量保证书和其他技术资料及技术参数；</w:t>
      </w:r>
    </w:p>
    <w:p w14:paraId="200564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1.4“服务”系指根据合同规定乙方承担与供货有关的辅助服务，如运输、装卸、安装、保险以及其他的服务，例如安装、调试提供技术援助、培训和其他类似的义务；</w:t>
      </w:r>
    </w:p>
    <w:p w14:paraId="1E5CDA9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1.5“甲方”系指具体使用货物和接受服务的使用单位；</w:t>
      </w:r>
    </w:p>
    <w:p w14:paraId="4A11EB7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1.6“乙方”系指根据合同规定提供采购项目货物和服务的具有法人资格的公司、企业或实体；</w:t>
      </w:r>
    </w:p>
    <w:p w14:paraId="7C00EE1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2.合同项目与内容</w:t>
      </w:r>
    </w:p>
    <w:p w14:paraId="38ED5C0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2.1合同项目：</w:t>
      </w:r>
      <w:r>
        <w:rPr>
          <w:rFonts w:hint="eastAsia" w:ascii="仿宋" w:hAnsi="仿宋" w:eastAsia="仿宋" w:cs="宋体"/>
          <w:bCs/>
          <w:color w:val="auto"/>
          <w:sz w:val="24"/>
          <w:highlight w:val="none"/>
          <w:lang w:eastAsia="zh-CN"/>
        </w:rPr>
        <w:t xml:space="preserve">湖州市2025年生物多样性保护能效提升项目  </w:t>
      </w:r>
    </w:p>
    <w:p w14:paraId="682D677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2.2内容：</w:t>
      </w:r>
    </w:p>
    <w:p w14:paraId="23B1166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2.3合同价款：</w:t>
      </w:r>
    </w:p>
    <w:p w14:paraId="114730C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3.服务时间与服务地点</w:t>
      </w:r>
    </w:p>
    <w:p w14:paraId="0FB1FCB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服务时间：由甲方指定。</w:t>
      </w:r>
    </w:p>
    <w:p w14:paraId="2EDE70F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服务地点：由甲方指定。</w:t>
      </w:r>
    </w:p>
    <w:p w14:paraId="7FD99F8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4.签署合同的要求</w:t>
      </w:r>
    </w:p>
    <w:p w14:paraId="2C0C15C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4.1、乙方必须按照磋商文件和询标过程中承诺的条款以及成交通知书中规定的时间、地点与甲方签订合同；</w:t>
      </w:r>
    </w:p>
    <w:p w14:paraId="42FA9230">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4.2、所签订的合同内容不得对磋商文件和乙方的磋商文件作实质性修改；</w:t>
      </w:r>
    </w:p>
    <w:p w14:paraId="1B1D60F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4.3、甲方不得向供应商提出任何不合理的要求，作为签订合同的条件，不得与乙方私下订立背离合同实质性内容的协议；</w:t>
      </w:r>
    </w:p>
    <w:p w14:paraId="3E1382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5.技术规范</w:t>
      </w:r>
    </w:p>
    <w:p w14:paraId="245F60E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本合同执行国家及本省、市现行项目实施及验收规范及有关条例、实施办法等。</w:t>
      </w:r>
    </w:p>
    <w:p w14:paraId="76628A1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提供和交付的服务技术规范应与磋商文件规定的技术规范相一致。</w:t>
      </w:r>
    </w:p>
    <w:p w14:paraId="050A8A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6.知识产权</w:t>
      </w:r>
    </w:p>
    <w:p w14:paraId="161140F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乙方保证所提供的服务及货物均不存在知识产权纠纷。乙方应保证甲方在使用时不受第三方提出侵犯其专利权、商标权等知识产权的诉讼。</w:t>
      </w:r>
    </w:p>
    <w:p w14:paraId="2CD42B9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7.工作考核及付款方式</w:t>
      </w:r>
    </w:p>
    <w:p w14:paraId="30111EF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8.支付：</w:t>
      </w:r>
    </w:p>
    <w:p w14:paraId="3BC62FDE">
      <w:pPr>
        <w:snapToGrid w:val="0"/>
        <w:spacing w:line="400" w:lineRule="exac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付款方式：</w:t>
      </w:r>
    </w:p>
    <w:p w14:paraId="2E062CE2">
      <w:pPr>
        <w:adjustRightInd/>
        <w:snapToGrid w:val="0"/>
        <w:spacing w:line="400" w:lineRule="exact"/>
        <w:ind w:firstLine="480" w:firstLineChars="200"/>
        <w:jc w:val="left"/>
        <w:outlineLvl w:val="9"/>
        <w:rPr>
          <w:rFonts w:hint="eastAsia" w:ascii="仿宋" w:hAnsi="仿宋" w:eastAsia="仿宋" w:cs="仿宋"/>
          <w:bCs w:val="0"/>
          <w:color w:val="auto"/>
          <w:sz w:val="24"/>
          <w:highlight w:val="none"/>
        </w:rPr>
      </w:pPr>
      <w:r>
        <w:rPr>
          <w:rFonts w:hint="eastAsia" w:ascii="仿宋" w:hAnsi="仿宋" w:eastAsia="仿宋" w:cs="仿宋"/>
          <w:bCs w:val="0"/>
          <w:color w:val="auto"/>
          <w:sz w:val="24"/>
          <w:highlight w:val="none"/>
        </w:rPr>
        <w:t>（1）合同生效以及具备实施条件后7个工作日内支付合同价款的60%作为预付款；（</w:t>
      </w:r>
      <w:r>
        <w:rPr>
          <w:rFonts w:hint="eastAsia" w:ascii="仿宋" w:hAnsi="仿宋" w:eastAsia="仿宋" w:cs="仿宋"/>
          <w:bCs w:val="0"/>
          <w:color w:val="auto"/>
          <w:sz w:val="24"/>
          <w:highlight w:val="none"/>
          <w:lang w:eastAsia="zh-CN"/>
        </w:rPr>
        <w:t>2</w:t>
      </w:r>
      <w:r>
        <w:rPr>
          <w:rFonts w:hint="eastAsia" w:ascii="仿宋" w:hAnsi="仿宋" w:eastAsia="仿宋" w:cs="仿宋"/>
          <w:bCs w:val="0"/>
          <w:color w:val="auto"/>
          <w:sz w:val="24"/>
          <w:highlight w:val="none"/>
        </w:rPr>
        <w:t>）项目文本达到质量要求经专家评审并通过验收后支付至合同总额的100%。</w:t>
      </w:r>
    </w:p>
    <w:p w14:paraId="06C2247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采购人应自收到供应商开具的发票后7个工作日内将上述相关款项支付到合同约定的供应商账户。</w:t>
      </w:r>
    </w:p>
    <w:p w14:paraId="6F6E983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在签订合同时，供应商明确表示无需预付款或者主动要求降低预付款比例的，采购合同可不适用前述规定。</w:t>
      </w:r>
    </w:p>
    <w:p w14:paraId="725226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9.技术服务</w:t>
      </w:r>
    </w:p>
    <w:p w14:paraId="3458D5F5">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乙方应负责安排采购人相关人员进行操作、维修的培训。具体时间及培训内容在磋商时由供应商提出建议；</w:t>
      </w:r>
    </w:p>
    <w:p w14:paraId="4B1DF55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10.售后服务及承诺</w:t>
      </w:r>
    </w:p>
    <w:p w14:paraId="60F7D0F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10.1乙方应明确承诺售后服务各项内容和措施，提供详细的服务地点、联系人、电话等有关资料；</w:t>
      </w:r>
    </w:p>
    <w:p w14:paraId="32267E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10.2售后服务期：</w:t>
      </w:r>
      <w:r>
        <w:rPr>
          <w:rFonts w:hint="eastAsia" w:ascii="仿宋" w:hAnsi="仿宋" w:eastAsia="仿宋" w:cs="仿宋"/>
          <w:color w:val="auto"/>
          <w:sz w:val="24"/>
          <w:szCs w:val="28"/>
          <w:highlight w:val="none"/>
        </w:rPr>
        <w:t>。</w:t>
      </w:r>
    </w:p>
    <w:p w14:paraId="0BEE44D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11.履约保证及后续服务</w:t>
      </w:r>
    </w:p>
    <w:p w14:paraId="647D3A5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11.1 履约保证金：无</w:t>
      </w:r>
    </w:p>
    <w:p w14:paraId="4431B36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11.2乙方应按磋商文件规定的服务标准向采购人提供服务。</w:t>
      </w:r>
    </w:p>
    <w:p w14:paraId="0DB69E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11.3 如甲方检查发现供应商提供的服务服务不符合标准要求，乙方应立即进行整改，直到符合要求为止。甲方可根据考核标准中扣除供应商因检查不合格而应该扣罚的款项（扣罚款项在签订合同时明确）。</w:t>
      </w:r>
    </w:p>
    <w:p w14:paraId="347F333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11.4乙方提供的服务人员不符合本合同约定的数额，乙方应当自接到甲方通知之日起2日内予以补足，甲方有权按照缺岗天数及缺岗人数扣除相应的违约金。</w:t>
      </w:r>
    </w:p>
    <w:p w14:paraId="2177CAFD">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11.5 由于乙方服务人员原因在服务工作中给甲方的设施、材料造成损失，供应商应负责赔偿。</w:t>
      </w:r>
    </w:p>
    <w:p w14:paraId="372AC0B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11.6 在使用过程中发生问题，乙方在接到甲方通知后在小时内到达采购人现场。</w:t>
      </w:r>
    </w:p>
    <w:p w14:paraId="5CF2BB9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11.7 在服务质量保证期内，乙方应对出现的服务质量及安全问题负责处理解决并承担一切费用。</w:t>
      </w:r>
    </w:p>
    <w:p w14:paraId="412984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12.违约责任</w:t>
      </w:r>
    </w:p>
    <w:p w14:paraId="67330A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12.1 甲方无正当理由拒收接受服务的，甲方向供应商偿付合同款项百分之五作为违约金。</w:t>
      </w:r>
    </w:p>
    <w:p w14:paraId="754DD0F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12.2 甲方无故逾期验收和办理款项支付手续的,甲方应按逾期付款总额每日万分之五向乙方支付违约金。</w:t>
      </w:r>
    </w:p>
    <w:p w14:paraId="704B995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12.3 乙方不按约定提供服务的，每日向甲方支付千分之六违约金。逾期提供服务超过约定日期10个工作日的，甲方可解除本合同。乙方因逾期提供服务或因其他违约行为导致甲方解除合同的，乙方应向甲方支付合同总值5%的违约金，如造成甲方损失超过违约金的，超出部分由乙方继续承担赔偿责任。</w:t>
      </w:r>
    </w:p>
    <w:p w14:paraId="78F30C51">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12.4如乙方提供的服务或与服务相关的物品存在知识产权纠纷而导致本合同无法继续履行，在甲方发函要求解决相关知识产权问题后 日内仍未解决的，则甲方有权单方终止本合同的履行，并要求乙方承担相应赔偿责任。</w:t>
      </w:r>
    </w:p>
    <w:p w14:paraId="71501D9A">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13.不可抗力事件处理</w:t>
      </w:r>
    </w:p>
    <w:p w14:paraId="53433B3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13.1 在合同有效期内，任何一方因不可抗力事件导致不能履行合同，则合同履行期可延长，其延长期与不可抗力影响期相同。</w:t>
      </w:r>
    </w:p>
    <w:p w14:paraId="06FCCB8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13.2 不可抗力事件发生后，应立即通知对方，并寄送有关权威机构出具的证明。</w:t>
      </w:r>
    </w:p>
    <w:p w14:paraId="6C5E25B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13.3 不可抗力事件延续120天以上，双方应通过友好协商，确定是否继续履行合同。</w:t>
      </w:r>
    </w:p>
    <w:p w14:paraId="6EBA6D2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14.争议解决</w:t>
      </w:r>
    </w:p>
    <w:p w14:paraId="21429BF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14.1在执行本合同中所发生的或与本合同有关的一切争端，合同双方应通过友好协商解决，经过协商仍不能解决，双方选择通过下列第x种方式解决：</w:t>
      </w:r>
    </w:p>
    <w:p w14:paraId="02F129D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（1）将争端提交湖州仲裁委员会仲裁</w:t>
      </w:r>
    </w:p>
    <w:p w14:paraId="3CF1B68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（2）直接向采购人所在地有管辖权的人民法院起诉。</w:t>
      </w:r>
    </w:p>
    <w:p w14:paraId="5C9F182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14.2仲裁费用或诉讼费用应由败诉方负担。</w:t>
      </w:r>
    </w:p>
    <w:p w14:paraId="797EB75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14.3在仲裁或诉讼期间，除进行仲裁或诉讼的部分外，本合同其它部分应继续执行。</w:t>
      </w:r>
    </w:p>
    <w:p w14:paraId="39D130A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15.转让或分包</w:t>
      </w:r>
    </w:p>
    <w:p w14:paraId="18AA2E5F">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15.1本合同范围的服务，应由乙方提供，不得转让他人供应；</w:t>
      </w:r>
    </w:p>
    <w:p w14:paraId="79168B1C">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15.2除非得到甲方的书面同意后，乙方可以将其中部分依法分包给他人供应和实施。甲方有绝对权力阻止分包。虽然甲方之前未有阻止分包，甲方仍有权在任何时候拒绝任何分包人，有权要求任何分包人脱离本货物的供应和服务，并不承担任何赔偿责任。</w:t>
      </w:r>
    </w:p>
    <w:p w14:paraId="0C8D5B8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15.3本合同全部或部分的分包不能减轻乙方承担的责任，乙方仍须将分包人的任何行动、错误或疏忽当作是自己完成的并负全责；</w:t>
      </w:r>
    </w:p>
    <w:p w14:paraId="0FD6116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15.4在任何分包合同中，须注明分包人按分包合同的范围履行，在乙方按本合同的履行终止时（不论任何原因），亦同时一并终止；</w:t>
      </w:r>
    </w:p>
    <w:p w14:paraId="13330288">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15.5如有转让和未经甲方同意的分包行为，甲方有权给予终止合同。</w:t>
      </w:r>
    </w:p>
    <w:p w14:paraId="052DB98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16.验收要求 </w:t>
      </w:r>
    </w:p>
    <w:p w14:paraId="02B45B02">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 xml:space="preserve">按照采购文件要求、乙方的响应文件（承诺）及签订的合同约定标准进行验收。 </w:t>
      </w:r>
    </w:p>
    <w:p w14:paraId="255BC844">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17.适用法律</w:t>
      </w:r>
    </w:p>
    <w:p w14:paraId="67320AFE">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合同适用法律有《中华人民共和国民法典》、《中华人民共和国产品质量法》和浙江省有关条例等。</w:t>
      </w:r>
    </w:p>
    <w:p w14:paraId="257BE1C9">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18.合同生效及其它</w:t>
      </w:r>
    </w:p>
    <w:p w14:paraId="2D2BF523">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1）合同经双方法定代表人或授权代理人签字并加盖单位公章后生效。</w:t>
      </w:r>
    </w:p>
    <w:p w14:paraId="1E18774B">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2）合同执行中涉及采购资金和采购内容修改或补充的，须经财政部门审批，并签书面补充协议报政府采购监督管理部门备案，方可作为主合同不可分割的一部分。</w:t>
      </w:r>
    </w:p>
    <w:p w14:paraId="72FB49E6">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3）本合同未尽事宜，遵照《中华人民共和国民法典》有关条文执行。</w:t>
      </w:r>
    </w:p>
    <w:p w14:paraId="3D498867">
      <w:pPr>
        <w:snapToGrid w:val="0"/>
        <w:spacing w:line="4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4）本合同一式六份，其中甲乙双方各执三份。</w:t>
      </w:r>
    </w:p>
    <w:p w14:paraId="4429FF2E">
      <w:pPr>
        <w:pStyle w:val="24"/>
        <w:rPr>
          <w:color w:val="auto"/>
          <w:highlight w:val="none"/>
        </w:rPr>
      </w:pPr>
    </w:p>
    <w:p w14:paraId="02F765A9">
      <w:pPr>
        <w:spacing w:line="440" w:lineRule="exact"/>
        <w:ind w:firstLine="480" w:firstLineChars="200"/>
        <w:rPr>
          <w:rFonts w:ascii="仿宋" w:hAnsi="仿宋" w:eastAsia="仿宋" w:cs="仿宋"/>
          <w:bCs/>
          <w:color w:val="auto"/>
          <w:sz w:val="24"/>
          <w:highlight w:val="none"/>
        </w:rPr>
      </w:pPr>
    </w:p>
    <w:p w14:paraId="4A4A556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采购人：                                 供应商： </w:t>
      </w:r>
    </w:p>
    <w:p w14:paraId="31A27590">
      <w:pPr>
        <w:spacing w:line="440" w:lineRule="exact"/>
        <w:ind w:firstLine="480" w:firstLineChars="200"/>
        <w:rPr>
          <w:rFonts w:ascii="仿宋" w:hAnsi="仿宋" w:eastAsia="仿宋" w:cs="仿宋"/>
          <w:bCs/>
          <w:color w:val="auto"/>
          <w:sz w:val="24"/>
          <w:highlight w:val="none"/>
        </w:rPr>
      </w:pPr>
    </w:p>
    <w:p w14:paraId="29C97DC5">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 xml:space="preserve">地址：                                   地址： </w:t>
      </w:r>
    </w:p>
    <w:p w14:paraId="4331AE89">
      <w:pPr>
        <w:spacing w:line="440" w:lineRule="exact"/>
        <w:ind w:firstLine="480" w:firstLineChars="200"/>
        <w:rPr>
          <w:rFonts w:ascii="仿宋" w:hAnsi="仿宋" w:eastAsia="仿宋" w:cs="仿宋"/>
          <w:bCs/>
          <w:color w:val="auto"/>
          <w:sz w:val="24"/>
          <w:highlight w:val="none"/>
        </w:rPr>
      </w:pPr>
    </w:p>
    <w:p w14:paraId="1D9888D7">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法定（或授权）代表人：                   法定（或授权）代表人：</w:t>
      </w:r>
    </w:p>
    <w:p w14:paraId="2A0A2AD5">
      <w:pPr>
        <w:pStyle w:val="25"/>
        <w:rPr>
          <w:rFonts w:ascii="仿宋" w:hAnsi="仿宋" w:eastAsia="仿宋" w:cs="仿宋"/>
          <w:color w:val="auto"/>
          <w:highlight w:val="none"/>
        </w:rPr>
      </w:pPr>
    </w:p>
    <w:p w14:paraId="7FC3D69B">
      <w:pPr>
        <w:spacing w:line="440" w:lineRule="exact"/>
        <w:ind w:firstLine="480" w:firstLineChars="200"/>
        <w:rPr>
          <w:rFonts w:ascii="仿宋" w:hAnsi="仿宋" w:eastAsia="仿宋" w:cs="仿宋"/>
          <w:bCs/>
          <w:color w:val="auto"/>
          <w:sz w:val="24"/>
          <w:highlight w:val="none"/>
        </w:rPr>
      </w:pPr>
      <w:r>
        <w:rPr>
          <w:rFonts w:hint="eastAsia" w:ascii="仿宋" w:hAnsi="仿宋" w:eastAsia="仿宋" w:cs="仿宋"/>
          <w:bCs/>
          <w:color w:val="auto"/>
          <w:sz w:val="24"/>
          <w:highlight w:val="none"/>
        </w:rPr>
        <w:t>签字日期：年  月  日                     签字日期：年  月  日</w:t>
      </w:r>
    </w:p>
    <w:p w14:paraId="00562281">
      <w:pPr>
        <w:autoSpaceDE w:val="0"/>
        <w:autoSpaceDN w:val="0"/>
        <w:adjustRightInd w:val="0"/>
        <w:spacing w:line="540" w:lineRule="exact"/>
        <w:contextualSpacing/>
        <w:jc w:val="center"/>
        <w:outlineLvl w:val="0"/>
        <w:rPr>
          <w:rFonts w:ascii="仿宋" w:hAnsi="仿宋" w:eastAsia="仿宋" w:cs="仿宋"/>
          <w:b/>
          <w:color w:val="auto"/>
          <w:sz w:val="36"/>
          <w:szCs w:val="36"/>
          <w:highlight w:val="none"/>
        </w:rPr>
      </w:pPr>
      <w:r>
        <w:rPr>
          <w:rFonts w:hint="eastAsia" w:ascii="仿宋" w:hAnsi="仿宋" w:eastAsia="仿宋" w:cs="仿宋"/>
          <w:color w:val="auto"/>
          <w:sz w:val="28"/>
          <w:szCs w:val="28"/>
          <w:highlight w:val="none"/>
        </w:rPr>
        <w:br w:type="page"/>
      </w:r>
      <w:r>
        <w:rPr>
          <w:rFonts w:hint="eastAsia" w:ascii="仿宋" w:hAnsi="仿宋" w:eastAsia="仿宋" w:cs="仿宋"/>
          <w:b/>
          <w:color w:val="auto"/>
          <w:sz w:val="36"/>
          <w:szCs w:val="36"/>
          <w:highlight w:val="none"/>
        </w:rPr>
        <w:t>第五章  响应文件格式</w:t>
      </w:r>
    </w:p>
    <w:p w14:paraId="65A14F64">
      <w:pPr>
        <w:pStyle w:val="36"/>
        <w:rPr>
          <w:rFonts w:ascii="仿宋" w:hAnsi="仿宋" w:eastAsia="仿宋" w:cs="Times New Roman"/>
          <w:color w:val="auto"/>
          <w:highlight w:val="none"/>
        </w:rPr>
      </w:pPr>
    </w:p>
    <w:p w14:paraId="63A07D28">
      <w:pPr>
        <w:pStyle w:val="36"/>
        <w:rPr>
          <w:rFonts w:ascii="仿宋" w:hAnsi="仿宋" w:eastAsia="仿宋" w:cs="Times New Roman"/>
          <w:b/>
          <w:color w:val="auto"/>
          <w:highlight w:val="none"/>
        </w:rPr>
      </w:pPr>
      <w:r>
        <w:rPr>
          <w:rFonts w:ascii="仿宋" w:hAnsi="仿宋" w:eastAsia="仿宋" w:cs="Times New Roman"/>
          <w:color w:val="auto"/>
          <w:highlight w:val="none"/>
        </w:rPr>
        <w:t>封面格式</w:t>
      </w:r>
      <w:r>
        <w:rPr>
          <w:rFonts w:hint="eastAsia" w:ascii="仿宋" w:hAnsi="仿宋" w:eastAsia="仿宋" w:cs="Times New Roman"/>
          <w:b/>
          <w:color w:val="auto"/>
          <w:highlight w:val="none"/>
        </w:rPr>
        <w:t>（成交后提供的纸质版本格式）</w:t>
      </w:r>
    </w:p>
    <w:p w14:paraId="397A6ECA">
      <w:pPr>
        <w:pStyle w:val="36"/>
        <w:rPr>
          <w:rFonts w:ascii="仿宋" w:hAnsi="仿宋" w:eastAsia="仿宋" w:cs="Times New Roman"/>
          <w:color w:val="auto"/>
          <w:highlight w:val="none"/>
        </w:rPr>
      </w:pPr>
    </w:p>
    <w:p w14:paraId="5A785BF4">
      <w:pPr>
        <w:pStyle w:val="36"/>
        <w:rPr>
          <w:rFonts w:ascii="仿宋" w:hAnsi="仿宋" w:eastAsia="仿宋" w:cs="Times New Roman"/>
          <w:color w:val="auto"/>
          <w:highlight w:val="none"/>
        </w:rPr>
      </w:pPr>
    </w:p>
    <w:p w14:paraId="5FA34F24">
      <w:pPr>
        <w:pStyle w:val="36"/>
        <w:rPr>
          <w:rFonts w:ascii="仿宋" w:hAnsi="仿宋" w:eastAsia="仿宋" w:cs="Times New Roman"/>
          <w:color w:val="auto"/>
          <w:sz w:val="36"/>
          <w:szCs w:val="36"/>
          <w:highlight w:val="none"/>
        </w:rPr>
      </w:pPr>
    </w:p>
    <w:p w14:paraId="677D7809">
      <w:pPr>
        <w:pStyle w:val="36"/>
        <w:jc w:val="center"/>
        <w:rPr>
          <w:rFonts w:ascii="仿宋" w:hAnsi="仿宋" w:eastAsia="仿宋" w:cs="Times New Roman"/>
          <w:color w:val="auto"/>
          <w:sz w:val="36"/>
          <w:szCs w:val="36"/>
          <w:highlight w:val="none"/>
        </w:rPr>
      </w:pPr>
      <w:r>
        <w:rPr>
          <w:rFonts w:hint="eastAsia" w:ascii="仿宋" w:hAnsi="仿宋" w:eastAsia="仿宋" w:cs="Times New Roman"/>
          <w:b/>
          <w:color w:val="auto"/>
          <w:sz w:val="36"/>
          <w:szCs w:val="36"/>
          <w:highlight w:val="none"/>
        </w:rPr>
        <w:t>磋商响应文件</w:t>
      </w:r>
    </w:p>
    <w:p w14:paraId="16C74426">
      <w:pPr>
        <w:pStyle w:val="36"/>
        <w:jc w:val="right"/>
        <w:rPr>
          <w:rFonts w:ascii="仿宋" w:hAnsi="仿宋" w:eastAsia="仿宋" w:cs="Times New Roman"/>
          <w:color w:val="auto"/>
          <w:highlight w:val="none"/>
        </w:rPr>
      </w:pPr>
    </w:p>
    <w:p w14:paraId="5A4BEC7B">
      <w:pPr>
        <w:pStyle w:val="36"/>
        <w:jc w:val="center"/>
        <w:rPr>
          <w:rFonts w:ascii="仿宋" w:hAnsi="仿宋" w:eastAsia="仿宋" w:cs="Times New Roman"/>
          <w:b/>
          <w:color w:val="auto"/>
          <w:highlight w:val="none"/>
        </w:rPr>
      </w:pPr>
      <w:r>
        <w:rPr>
          <w:rFonts w:ascii="仿宋" w:hAnsi="仿宋" w:eastAsia="仿宋" w:cs="Times New Roman"/>
          <w:b/>
          <w:color w:val="auto"/>
          <w:highlight w:val="none"/>
        </w:rPr>
        <w:t>技术、商务、资信及其他文件</w:t>
      </w:r>
      <w:r>
        <w:rPr>
          <w:rFonts w:hint="eastAsia" w:ascii="仿宋" w:hAnsi="仿宋" w:eastAsia="仿宋" w:cs="Times New Roman"/>
          <w:b/>
          <w:color w:val="auto"/>
          <w:highlight w:val="none"/>
        </w:rPr>
        <w:t>/</w:t>
      </w:r>
      <w:r>
        <w:rPr>
          <w:rFonts w:hint="eastAsia" w:ascii="仿宋" w:hAnsi="仿宋" w:eastAsia="仿宋" w:cs="Times New Roman"/>
          <w:b/>
          <w:color w:val="auto"/>
          <w:highlight w:val="none"/>
          <w:lang w:val="en-US" w:eastAsia="zh-CN"/>
        </w:rPr>
        <w:t>首次</w:t>
      </w:r>
      <w:r>
        <w:rPr>
          <w:rFonts w:hint="eastAsia" w:ascii="仿宋" w:hAnsi="仿宋" w:eastAsia="仿宋" w:cs="Times New Roman"/>
          <w:b/>
          <w:color w:val="auto"/>
          <w:highlight w:val="none"/>
        </w:rPr>
        <w:t>报价文件</w:t>
      </w:r>
    </w:p>
    <w:p w14:paraId="2AE53DC3">
      <w:pPr>
        <w:pStyle w:val="36"/>
        <w:jc w:val="center"/>
        <w:rPr>
          <w:rFonts w:ascii="仿宋" w:hAnsi="仿宋" w:eastAsia="仿宋" w:cs="Times New Roman"/>
          <w:b/>
          <w:color w:val="auto"/>
          <w:highlight w:val="none"/>
        </w:rPr>
      </w:pPr>
    </w:p>
    <w:p w14:paraId="621F7C1F">
      <w:pPr>
        <w:pStyle w:val="36"/>
        <w:jc w:val="center"/>
        <w:rPr>
          <w:rFonts w:ascii="仿宋" w:hAnsi="仿宋" w:eastAsia="仿宋" w:cs="Times New Roman"/>
          <w:b/>
          <w:color w:val="auto"/>
          <w:highlight w:val="none"/>
        </w:rPr>
      </w:pPr>
    </w:p>
    <w:p w14:paraId="4FF21247">
      <w:pPr>
        <w:pStyle w:val="36"/>
        <w:jc w:val="center"/>
        <w:rPr>
          <w:rFonts w:ascii="仿宋" w:hAnsi="仿宋" w:eastAsia="仿宋" w:cs="Times New Roman"/>
          <w:b/>
          <w:color w:val="auto"/>
          <w:highlight w:val="none"/>
        </w:rPr>
      </w:pPr>
    </w:p>
    <w:p w14:paraId="30FB897F">
      <w:pPr>
        <w:pStyle w:val="36"/>
        <w:jc w:val="center"/>
        <w:rPr>
          <w:rFonts w:ascii="仿宋" w:hAnsi="仿宋" w:eastAsia="仿宋" w:cs="Times New Roman"/>
          <w:b/>
          <w:color w:val="auto"/>
          <w:highlight w:val="none"/>
        </w:rPr>
      </w:pPr>
    </w:p>
    <w:p w14:paraId="411E3706">
      <w:pPr>
        <w:pStyle w:val="36"/>
        <w:rPr>
          <w:rFonts w:ascii="仿宋" w:hAnsi="仿宋" w:eastAsia="仿宋" w:cs="Times New Roman"/>
          <w:color w:val="auto"/>
          <w:highlight w:val="none"/>
        </w:rPr>
      </w:pPr>
    </w:p>
    <w:p w14:paraId="4E69B036">
      <w:pPr>
        <w:pStyle w:val="36"/>
        <w:rPr>
          <w:rFonts w:hint="default" w:ascii="仿宋" w:hAnsi="仿宋" w:eastAsia="仿宋" w:cs="Times New Roman"/>
          <w:color w:val="auto"/>
          <w:highlight w:val="none"/>
          <w:lang w:val="en-US" w:eastAsia="zh-CN"/>
        </w:rPr>
      </w:pPr>
      <w:r>
        <w:rPr>
          <w:rFonts w:ascii="仿宋" w:hAnsi="仿宋" w:eastAsia="仿宋" w:cs="Times New Roman"/>
          <w:color w:val="auto"/>
          <w:highlight w:val="none"/>
        </w:rPr>
        <w:t xml:space="preserve">项目名称： </w:t>
      </w:r>
      <w:r>
        <w:rPr>
          <w:rFonts w:hint="eastAsia" w:ascii="仿宋" w:hAnsi="仿宋" w:eastAsia="仿宋" w:cs="Times New Roman"/>
          <w:color w:val="auto"/>
          <w:highlight w:val="none"/>
          <w:lang w:val="en-US" w:eastAsia="zh-CN"/>
        </w:rPr>
        <w:t xml:space="preserve">  </w:t>
      </w:r>
    </w:p>
    <w:p w14:paraId="1474A748">
      <w:pPr>
        <w:pStyle w:val="36"/>
        <w:rPr>
          <w:rFonts w:ascii="仿宋" w:hAnsi="仿宋" w:eastAsia="仿宋" w:cs="Times New Roman"/>
          <w:color w:val="auto"/>
          <w:highlight w:val="none"/>
        </w:rPr>
      </w:pPr>
    </w:p>
    <w:p w14:paraId="172E1B11">
      <w:pPr>
        <w:pStyle w:val="36"/>
        <w:rPr>
          <w:rFonts w:ascii="仿宋" w:hAnsi="仿宋" w:eastAsia="仿宋" w:cs="Times New Roman"/>
          <w:color w:val="auto"/>
          <w:highlight w:val="none"/>
        </w:rPr>
      </w:pPr>
      <w:r>
        <w:rPr>
          <w:rFonts w:ascii="仿宋" w:hAnsi="仿宋" w:eastAsia="仿宋" w:cs="Times New Roman"/>
          <w:color w:val="auto"/>
          <w:highlight w:val="none"/>
        </w:rPr>
        <w:t>项目编号</w:t>
      </w:r>
      <w:r>
        <w:rPr>
          <w:rFonts w:hint="eastAsia" w:ascii="仿宋" w:hAnsi="仿宋" w:eastAsia="仿宋" w:cs="Times New Roman"/>
          <w:color w:val="auto"/>
          <w:highlight w:val="none"/>
        </w:rPr>
        <w:t>：</w:t>
      </w:r>
    </w:p>
    <w:p w14:paraId="34C422DF">
      <w:pPr>
        <w:pStyle w:val="36"/>
        <w:rPr>
          <w:rFonts w:ascii="仿宋" w:hAnsi="仿宋" w:eastAsia="仿宋" w:cs="Times New Roman"/>
          <w:color w:val="auto"/>
          <w:highlight w:val="none"/>
        </w:rPr>
      </w:pPr>
    </w:p>
    <w:p w14:paraId="5AEE064F">
      <w:pPr>
        <w:pStyle w:val="36"/>
        <w:rPr>
          <w:rFonts w:ascii="仿宋" w:hAnsi="仿宋" w:eastAsia="仿宋" w:cs="Times New Roman"/>
          <w:color w:val="auto"/>
          <w:highlight w:val="none"/>
        </w:rPr>
      </w:pPr>
      <w:r>
        <w:rPr>
          <w:rFonts w:hint="eastAsia" w:ascii="仿宋" w:hAnsi="仿宋" w:eastAsia="仿宋" w:cs="Times New Roman"/>
          <w:color w:val="auto"/>
          <w:highlight w:val="none"/>
        </w:rPr>
        <w:t>响应</w:t>
      </w:r>
      <w:r>
        <w:rPr>
          <w:rFonts w:ascii="仿宋" w:hAnsi="仿宋" w:eastAsia="仿宋" w:cs="Times New Roman"/>
          <w:color w:val="auto"/>
          <w:highlight w:val="none"/>
        </w:rPr>
        <w:t xml:space="preserve">文件名称：技术、商务资信及其他文件 </w:t>
      </w:r>
      <w:r>
        <w:rPr>
          <w:rFonts w:hint="eastAsia" w:ascii="仿宋" w:hAnsi="仿宋" w:eastAsia="仿宋" w:cs="Times New Roman"/>
          <w:color w:val="auto"/>
          <w:highlight w:val="none"/>
        </w:rPr>
        <w:t>/</w:t>
      </w:r>
      <w:r>
        <w:rPr>
          <w:rFonts w:hint="eastAsia" w:ascii="仿宋" w:hAnsi="仿宋" w:eastAsia="仿宋" w:cs="Times New Roman"/>
          <w:color w:val="auto"/>
          <w:highlight w:val="none"/>
          <w:lang w:val="en-US" w:eastAsia="zh-CN"/>
        </w:rPr>
        <w:t>首次</w:t>
      </w:r>
      <w:r>
        <w:rPr>
          <w:rFonts w:hint="eastAsia" w:ascii="仿宋" w:hAnsi="仿宋" w:eastAsia="仿宋" w:cs="Times New Roman"/>
          <w:color w:val="auto"/>
          <w:highlight w:val="none"/>
        </w:rPr>
        <w:t>报价文件</w:t>
      </w:r>
    </w:p>
    <w:p w14:paraId="5643F800">
      <w:pPr>
        <w:pStyle w:val="36"/>
        <w:rPr>
          <w:rFonts w:ascii="仿宋" w:hAnsi="仿宋" w:eastAsia="仿宋" w:cs="Times New Roman"/>
          <w:color w:val="auto"/>
          <w:highlight w:val="none"/>
        </w:rPr>
      </w:pPr>
    </w:p>
    <w:p w14:paraId="157C21CD">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名称： </w:t>
      </w:r>
    </w:p>
    <w:p w14:paraId="0970192F">
      <w:pPr>
        <w:pStyle w:val="36"/>
        <w:rPr>
          <w:rFonts w:ascii="仿宋" w:hAnsi="仿宋" w:eastAsia="仿宋" w:cs="Times New Roman"/>
          <w:color w:val="auto"/>
          <w:highlight w:val="none"/>
        </w:rPr>
      </w:pPr>
    </w:p>
    <w:p w14:paraId="201AEA5A">
      <w:pPr>
        <w:pStyle w:val="36"/>
        <w:rPr>
          <w:rFonts w:ascii="仿宋" w:hAnsi="仿宋" w:eastAsia="仿宋" w:cs="Times New Roman"/>
          <w:color w:val="auto"/>
          <w:highlight w:val="none"/>
        </w:rPr>
      </w:pPr>
      <w:r>
        <w:rPr>
          <w:rFonts w:hint="eastAsia" w:ascii="仿宋" w:hAnsi="仿宋" w:eastAsia="仿宋" w:cs="Times New Roman"/>
          <w:color w:val="auto"/>
          <w:highlight w:val="none"/>
        </w:rPr>
        <w:t>供应商</w:t>
      </w:r>
      <w:r>
        <w:rPr>
          <w:rFonts w:ascii="仿宋" w:hAnsi="仿宋" w:eastAsia="仿宋" w:cs="Times New Roman"/>
          <w:color w:val="auto"/>
          <w:highlight w:val="none"/>
        </w:rPr>
        <w:t xml:space="preserve">地址： </w:t>
      </w:r>
    </w:p>
    <w:p w14:paraId="64910BCB">
      <w:pPr>
        <w:pStyle w:val="36"/>
        <w:rPr>
          <w:rFonts w:ascii="仿宋" w:hAnsi="仿宋" w:eastAsia="仿宋" w:cs="Times New Roman"/>
          <w:color w:val="auto"/>
          <w:highlight w:val="none"/>
        </w:rPr>
      </w:pPr>
    </w:p>
    <w:p w14:paraId="40242FF1">
      <w:pPr>
        <w:pStyle w:val="36"/>
        <w:rPr>
          <w:rFonts w:ascii="仿宋" w:hAnsi="仿宋" w:eastAsia="仿宋" w:cs="Times New Roman"/>
          <w:color w:val="auto"/>
          <w:highlight w:val="none"/>
        </w:rPr>
      </w:pPr>
    </w:p>
    <w:p w14:paraId="57BA2DA4">
      <w:pPr>
        <w:wordWrap w:val="0"/>
        <w:ind w:firstLine="480" w:firstLineChars="200"/>
        <w:jc w:val="right"/>
        <w:rPr>
          <w:rFonts w:ascii="仿宋" w:hAnsi="仿宋" w:eastAsia="仿宋"/>
          <w:color w:val="auto"/>
          <w:sz w:val="24"/>
          <w:highlight w:val="none"/>
        </w:rPr>
      </w:pPr>
      <w:r>
        <w:rPr>
          <w:rFonts w:ascii="仿宋" w:hAnsi="仿宋" w:eastAsia="仿宋"/>
          <w:color w:val="auto"/>
          <w:sz w:val="24"/>
          <w:highlight w:val="none"/>
        </w:rPr>
        <w:t>年 月 日</w:t>
      </w:r>
    </w:p>
    <w:p w14:paraId="4EC25449">
      <w:pPr>
        <w:pStyle w:val="38"/>
        <w:spacing w:before="156"/>
        <w:rPr>
          <w:rFonts w:ascii="仿宋" w:hAnsi="仿宋" w:eastAsia="仿宋"/>
          <w:color w:val="auto"/>
          <w:highlight w:val="none"/>
        </w:rPr>
      </w:pPr>
    </w:p>
    <w:p w14:paraId="00D15228">
      <w:pPr>
        <w:pStyle w:val="38"/>
        <w:spacing w:before="156"/>
        <w:rPr>
          <w:rFonts w:ascii="仿宋" w:hAnsi="仿宋" w:eastAsia="仿宋"/>
          <w:color w:val="auto"/>
          <w:highlight w:val="none"/>
        </w:rPr>
      </w:pPr>
    </w:p>
    <w:p w14:paraId="5D60B4DA">
      <w:pPr>
        <w:pStyle w:val="38"/>
        <w:spacing w:before="156"/>
        <w:rPr>
          <w:rFonts w:ascii="仿宋" w:hAnsi="仿宋" w:eastAsia="仿宋"/>
          <w:color w:val="auto"/>
          <w:highlight w:val="none"/>
        </w:rPr>
      </w:pPr>
    </w:p>
    <w:p w14:paraId="09B955A8">
      <w:pPr>
        <w:pStyle w:val="38"/>
        <w:spacing w:before="156"/>
        <w:rPr>
          <w:rFonts w:ascii="仿宋" w:hAnsi="仿宋" w:eastAsia="仿宋"/>
          <w:color w:val="auto"/>
          <w:highlight w:val="none"/>
        </w:rPr>
      </w:pPr>
    </w:p>
    <w:p w14:paraId="34721C9F">
      <w:pPr>
        <w:pStyle w:val="38"/>
        <w:spacing w:before="156"/>
        <w:rPr>
          <w:rFonts w:ascii="仿宋" w:hAnsi="仿宋" w:eastAsia="仿宋"/>
          <w:color w:val="auto"/>
          <w:highlight w:val="none"/>
        </w:rPr>
      </w:pPr>
    </w:p>
    <w:p w14:paraId="1539948A">
      <w:pPr>
        <w:pStyle w:val="38"/>
        <w:spacing w:before="156"/>
        <w:rPr>
          <w:rFonts w:ascii="仿宋" w:hAnsi="仿宋" w:eastAsia="仿宋"/>
          <w:color w:val="auto"/>
          <w:highlight w:val="none"/>
        </w:rPr>
      </w:pPr>
    </w:p>
    <w:p w14:paraId="664BB2F0">
      <w:pPr>
        <w:pStyle w:val="38"/>
        <w:spacing w:before="156"/>
        <w:rPr>
          <w:rFonts w:ascii="仿宋" w:hAnsi="仿宋" w:eastAsia="仿宋"/>
          <w:color w:val="auto"/>
          <w:highlight w:val="none"/>
        </w:rPr>
      </w:pPr>
    </w:p>
    <w:p w14:paraId="7342E6A9">
      <w:pPr>
        <w:pStyle w:val="38"/>
        <w:spacing w:before="156"/>
        <w:rPr>
          <w:rFonts w:ascii="仿宋" w:hAnsi="仿宋" w:eastAsia="仿宋"/>
          <w:color w:val="auto"/>
          <w:highlight w:val="none"/>
        </w:rPr>
      </w:pPr>
    </w:p>
    <w:p w14:paraId="3D327228">
      <w:pPr>
        <w:autoSpaceDE w:val="0"/>
        <w:autoSpaceDN w:val="0"/>
        <w:adjustRightInd w:val="0"/>
        <w:spacing w:line="540" w:lineRule="exact"/>
        <w:contextualSpacing/>
        <w:jc w:val="center"/>
        <w:rPr>
          <w:rFonts w:ascii="仿宋" w:hAnsi="仿宋" w:eastAsia="仿宋" w:cs="仿宋"/>
          <w:b/>
          <w:color w:val="auto"/>
          <w:sz w:val="36"/>
          <w:szCs w:val="36"/>
          <w:highlight w:val="none"/>
        </w:rPr>
      </w:pPr>
    </w:p>
    <w:p w14:paraId="4C18A4A0">
      <w:pPr>
        <w:snapToGrid w:val="0"/>
        <w:spacing w:before="50" w:after="50" w:line="360" w:lineRule="auto"/>
        <w:jc w:val="center"/>
        <w:rPr>
          <w:rFonts w:ascii="仿宋" w:hAnsi="仿宋" w:eastAsia="仿宋" w:cs="仿宋"/>
          <w:color w:val="auto"/>
          <w:sz w:val="24"/>
          <w:szCs w:val="28"/>
          <w:highlight w:val="none"/>
        </w:rPr>
      </w:pPr>
      <w:r>
        <w:rPr>
          <w:rFonts w:hint="eastAsia" w:ascii="仿宋" w:hAnsi="仿宋" w:eastAsia="仿宋" w:cs="仿宋"/>
          <w:color w:val="auto"/>
          <w:sz w:val="28"/>
          <w:szCs w:val="28"/>
          <w:highlight w:val="none"/>
        </w:rPr>
        <w:t>目   录</w:t>
      </w:r>
    </w:p>
    <w:p w14:paraId="3CA463B2">
      <w:pPr>
        <w:pStyle w:val="38"/>
        <w:spacing w:before="156"/>
        <w:rPr>
          <w:color w:val="auto"/>
          <w:highlight w:val="none"/>
        </w:rPr>
      </w:pPr>
    </w:p>
    <w:p w14:paraId="0339E395">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1、技术、商务资信及其他文件目录（具体参考第三章供应商须知“响应文件的组成”）</w:t>
      </w:r>
    </w:p>
    <w:p w14:paraId="6F9BD9EB">
      <w:pPr>
        <w:snapToGrid w:val="0"/>
        <w:spacing w:before="50" w:after="50" w:line="360" w:lineRule="auto"/>
        <w:rPr>
          <w:rFonts w:ascii="仿宋" w:hAnsi="仿宋" w:eastAsia="仿宋" w:cs="仿宋"/>
          <w:color w:val="auto"/>
          <w:sz w:val="24"/>
          <w:szCs w:val="28"/>
          <w:highlight w:val="none"/>
        </w:rPr>
      </w:pPr>
    </w:p>
    <w:p w14:paraId="1CDF961A">
      <w:pPr>
        <w:snapToGrid w:val="0"/>
        <w:spacing w:before="50" w:after="50" w:line="360" w:lineRule="auto"/>
        <w:rPr>
          <w:rFonts w:ascii="仿宋" w:hAnsi="仿宋" w:eastAsia="仿宋" w:cs="仿宋"/>
          <w:color w:val="auto"/>
          <w:szCs w:val="28"/>
          <w:highlight w:val="none"/>
        </w:rPr>
      </w:pPr>
    </w:p>
    <w:p w14:paraId="146B78DC">
      <w:pPr>
        <w:snapToGrid w:val="0"/>
        <w:spacing w:before="50" w:after="50" w:line="360" w:lineRule="auto"/>
        <w:rPr>
          <w:rFonts w:ascii="仿宋" w:hAnsi="仿宋" w:eastAsia="仿宋" w:cs="仿宋"/>
          <w:color w:val="auto"/>
          <w:sz w:val="24"/>
          <w:szCs w:val="28"/>
          <w:highlight w:val="none"/>
        </w:rPr>
      </w:pPr>
      <w:r>
        <w:rPr>
          <w:rFonts w:hint="eastAsia" w:ascii="仿宋" w:hAnsi="仿宋" w:eastAsia="仿宋" w:cs="仿宋"/>
          <w:color w:val="auto"/>
          <w:sz w:val="24"/>
          <w:szCs w:val="28"/>
          <w:highlight w:val="none"/>
        </w:rPr>
        <w:t>2、</w:t>
      </w:r>
      <w:r>
        <w:rPr>
          <w:rFonts w:hint="eastAsia" w:ascii="仿宋" w:hAnsi="仿宋" w:eastAsia="仿宋" w:cs="仿宋"/>
          <w:color w:val="auto"/>
          <w:sz w:val="24"/>
          <w:szCs w:val="28"/>
          <w:highlight w:val="none"/>
          <w:lang w:val="en-US" w:eastAsia="zh-CN"/>
        </w:rPr>
        <w:t>首次</w:t>
      </w:r>
      <w:r>
        <w:rPr>
          <w:rFonts w:hint="eastAsia" w:ascii="仿宋" w:hAnsi="仿宋" w:eastAsia="仿宋" w:cs="仿宋"/>
          <w:color w:val="auto"/>
          <w:sz w:val="24"/>
          <w:szCs w:val="28"/>
          <w:highlight w:val="none"/>
        </w:rPr>
        <w:t>报价文件目录（具体参考第三章供应商须知“响应文件的组成”）</w:t>
      </w:r>
    </w:p>
    <w:p w14:paraId="61E7D864">
      <w:pPr>
        <w:snapToGrid w:val="0"/>
        <w:spacing w:before="50" w:afterLines="50" w:line="360" w:lineRule="auto"/>
        <w:jc w:val="left"/>
        <w:rPr>
          <w:rFonts w:ascii="仿宋" w:hAnsi="仿宋" w:eastAsia="仿宋" w:cs="仿宋"/>
          <w:color w:val="auto"/>
          <w:szCs w:val="28"/>
          <w:highlight w:val="none"/>
        </w:rPr>
      </w:pPr>
    </w:p>
    <w:p w14:paraId="3EB8B2DF">
      <w:pPr>
        <w:snapToGrid w:val="0"/>
        <w:spacing w:before="50" w:afterLines="50" w:line="360" w:lineRule="auto"/>
        <w:jc w:val="left"/>
        <w:rPr>
          <w:rFonts w:ascii="仿宋" w:hAnsi="仿宋" w:eastAsia="仿宋" w:cs="仿宋"/>
          <w:color w:val="auto"/>
          <w:szCs w:val="28"/>
          <w:highlight w:val="none"/>
        </w:rPr>
      </w:pPr>
    </w:p>
    <w:p w14:paraId="0073E9D0">
      <w:pPr>
        <w:snapToGrid w:val="0"/>
        <w:spacing w:before="50" w:afterLines="50" w:line="360" w:lineRule="auto"/>
        <w:jc w:val="left"/>
        <w:rPr>
          <w:rFonts w:ascii="仿宋" w:hAnsi="仿宋" w:eastAsia="仿宋" w:cs="仿宋"/>
          <w:color w:val="auto"/>
          <w:szCs w:val="28"/>
          <w:highlight w:val="none"/>
        </w:rPr>
      </w:pPr>
    </w:p>
    <w:p w14:paraId="6F872A1A">
      <w:pPr>
        <w:snapToGrid w:val="0"/>
        <w:spacing w:before="50" w:afterLines="50" w:line="360" w:lineRule="auto"/>
        <w:jc w:val="left"/>
        <w:rPr>
          <w:rFonts w:ascii="仿宋" w:hAnsi="仿宋" w:eastAsia="仿宋" w:cs="仿宋"/>
          <w:color w:val="auto"/>
          <w:sz w:val="24"/>
          <w:highlight w:val="none"/>
        </w:rPr>
      </w:pPr>
      <w:r>
        <w:rPr>
          <w:rFonts w:hint="eastAsia" w:ascii="仿宋" w:hAnsi="仿宋" w:eastAsia="仿宋" w:cs="仿宋"/>
          <w:color w:val="auto"/>
          <w:sz w:val="24"/>
          <w:highlight w:val="none"/>
        </w:rPr>
        <w:t>（本章仅提供部分标准通用表格，具体格式内容请参照本磋商文件中对响应文件编制要求）</w:t>
      </w:r>
    </w:p>
    <w:p w14:paraId="4C725824">
      <w:pPr>
        <w:snapToGrid w:val="0"/>
        <w:spacing w:before="50" w:afterLines="50" w:line="360" w:lineRule="auto"/>
        <w:jc w:val="left"/>
        <w:rPr>
          <w:rFonts w:ascii="仿宋" w:hAnsi="仿宋" w:eastAsia="仿宋" w:cs="仿宋"/>
          <w:color w:val="auto"/>
          <w:sz w:val="24"/>
          <w:highlight w:val="none"/>
        </w:rPr>
      </w:pPr>
    </w:p>
    <w:p w14:paraId="7A63E846">
      <w:pPr>
        <w:snapToGrid w:val="0"/>
        <w:spacing w:before="50" w:afterLines="50" w:line="360" w:lineRule="auto"/>
        <w:jc w:val="left"/>
        <w:rPr>
          <w:rFonts w:ascii="仿宋" w:hAnsi="仿宋" w:eastAsia="仿宋" w:cs="仿宋"/>
          <w:color w:val="auto"/>
          <w:sz w:val="24"/>
          <w:highlight w:val="none"/>
        </w:rPr>
      </w:pPr>
    </w:p>
    <w:p w14:paraId="02826F6B">
      <w:pPr>
        <w:snapToGrid w:val="0"/>
        <w:spacing w:before="50" w:afterLines="50" w:line="360" w:lineRule="auto"/>
        <w:jc w:val="left"/>
        <w:rPr>
          <w:rFonts w:ascii="仿宋" w:hAnsi="仿宋" w:eastAsia="仿宋" w:cs="仿宋"/>
          <w:color w:val="auto"/>
          <w:sz w:val="24"/>
          <w:highlight w:val="none"/>
        </w:rPr>
      </w:pPr>
    </w:p>
    <w:p w14:paraId="148E0FB0">
      <w:pPr>
        <w:snapToGrid w:val="0"/>
        <w:spacing w:before="50" w:afterLines="50" w:line="360" w:lineRule="auto"/>
        <w:jc w:val="left"/>
        <w:rPr>
          <w:rFonts w:ascii="仿宋" w:hAnsi="仿宋" w:eastAsia="仿宋" w:cs="仿宋"/>
          <w:color w:val="auto"/>
          <w:sz w:val="24"/>
          <w:highlight w:val="none"/>
        </w:rPr>
      </w:pPr>
    </w:p>
    <w:p w14:paraId="2EAE3CAF">
      <w:pPr>
        <w:snapToGrid w:val="0"/>
        <w:spacing w:before="50" w:afterLines="50" w:line="360" w:lineRule="auto"/>
        <w:jc w:val="left"/>
        <w:rPr>
          <w:rFonts w:ascii="仿宋" w:hAnsi="仿宋" w:eastAsia="仿宋" w:cs="仿宋"/>
          <w:color w:val="auto"/>
          <w:sz w:val="24"/>
          <w:highlight w:val="none"/>
        </w:rPr>
      </w:pPr>
    </w:p>
    <w:p w14:paraId="5A4DB459">
      <w:pPr>
        <w:snapToGrid w:val="0"/>
        <w:spacing w:before="50" w:afterLines="50" w:line="360" w:lineRule="auto"/>
        <w:jc w:val="left"/>
        <w:rPr>
          <w:rFonts w:ascii="仿宋" w:hAnsi="仿宋" w:eastAsia="仿宋" w:cs="仿宋"/>
          <w:color w:val="auto"/>
          <w:sz w:val="24"/>
          <w:highlight w:val="none"/>
        </w:rPr>
      </w:pPr>
    </w:p>
    <w:p w14:paraId="7F8F7F7F">
      <w:pPr>
        <w:snapToGrid w:val="0"/>
        <w:spacing w:before="50" w:afterLines="50" w:line="360" w:lineRule="auto"/>
        <w:jc w:val="left"/>
        <w:rPr>
          <w:rFonts w:ascii="仿宋" w:hAnsi="仿宋" w:eastAsia="仿宋" w:cs="仿宋"/>
          <w:color w:val="auto"/>
          <w:sz w:val="24"/>
          <w:highlight w:val="none"/>
        </w:rPr>
      </w:pPr>
    </w:p>
    <w:p w14:paraId="46F05076">
      <w:pPr>
        <w:snapToGrid w:val="0"/>
        <w:spacing w:before="50" w:afterLines="50" w:line="360" w:lineRule="auto"/>
        <w:jc w:val="left"/>
        <w:rPr>
          <w:rFonts w:ascii="仿宋" w:hAnsi="仿宋" w:eastAsia="仿宋" w:cs="仿宋"/>
          <w:color w:val="auto"/>
          <w:sz w:val="24"/>
          <w:highlight w:val="none"/>
        </w:rPr>
      </w:pPr>
    </w:p>
    <w:p w14:paraId="02D395F3">
      <w:pPr>
        <w:snapToGrid w:val="0"/>
        <w:spacing w:before="50" w:afterLines="50" w:line="360" w:lineRule="auto"/>
        <w:jc w:val="left"/>
        <w:rPr>
          <w:rFonts w:ascii="仿宋" w:hAnsi="仿宋" w:eastAsia="仿宋" w:cs="仿宋"/>
          <w:color w:val="auto"/>
          <w:sz w:val="24"/>
          <w:highlight w:val="none"/>
        </w:rPr>
      </w:pPr>
    </w:p>
    <w:p w14:paraId="79A5778F">
      <w:pPr>
        <w:snapToGrid w:val="0"/>
        <w:spacing w:before="50" w:afterLines="50" w:line="360" w:lineRule="auto"/>
        <w:jc w:val="left"/>
        <w:rPr>
          <w:rFonts w:ascii="仿宋" w:hAnsi="仿宋" w:eastAsia="仿宋" w:cs="仿宋"/>
          <w:color w:val="auto"/>
          <w:sz w:val="24"/>
          <w:highlight w:val="none"/>
        </w:rPr>
      </w:pPr>
    </w:p>
    <w:p w14:paraId="4A3B48DC">
      <w:pPr>
        <w:snapToGrid w:val="0"/>
        <w:spacing w:before="50" w:afterLines="50" w:line="360" w:lineRule="auto"/>
        <w:jc w:val="left"/>
        <w:rPr>
          <w:rFonts w:ascii="仿宋" w:hAnsi="仿宋" w:eastAsia="仿宋" w:cs="仿宋"/>
          <w:color w:val="auto"/>
          <w:sz w:val="24"/>
          <w:highlight w:val="none"/>
        </w:rPr>
      </w:pPr>
    </w:p>
    <w:p w14:paraId="40E19717">
      <w:pPr>
        <w:snapToGrid w:val="0"/>
        <w:spacing w:before="50" w:after="50" w:line="480" w:lineRule="auto"/>
        <w:rPr>
          <w:rFonts w:ascii="仿宋" w:hAnsi="仿宋" w:eastAsia="仿宋" w:cs="仿宋"/>
          <w:color w:val="auto"/>
          <w:sz w:val="24"/>
          <w:highlight w:val="none"/>
        </w:rPr>
      </w:pPr>
    </w:p>
    <w:p w14:paraId="61A1B0B1">
      <w:pPr>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46459B1B">
      <w:pPr>
        <w:snapToGrid w:val="0"/>
        <w:spacing w:before="50" w:after="50"/>
        <w:jc w:val="center"/>
        <w:rPr>
          <w:rFonts w:ascii="仿宋" w:hAnsi="仿宋" w:eastAsia="仿宋" w:cs="仿宋"/>
          <w:b/>
          <w:bCs/>
          <w:color w:val="auto"/>
          <w:sz w:val="28"/>
          <w:szCs w:val="28"/>
          <w:highlight w:val="none"/>
        </w:rPr>
      </w:pPr>
    </w:p>
    <w:p w14:paraId="12E7893B">
      <w:pPr>
        <w:snapToGrid w:val="0"/>
        <w:spacing w:before="50" w:after="50"/>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供应商自评分索引表</w:t>
      </w:r>
    </w:p>
    <w:p w14:paraId="2E454234">
      <w:pPr>
        <w:snapToGrid w:val="0"/>
        <w:spacing w:before="50"/>
        <w:jc w:val="center"/>
        <w:rPr>
          <w:rFonts w:ascii="仿宋" w:hAnsi="仿宋" w:eastAsia="仿宋" w:cs="仿宋"/>
          <w:b/>
          <w:color w:val="auto"/>
          <w:szCs w:val="28"/>
          <w:highlight w:val="none"/>
        </w:rPr>
      </w:pPr>
    </w:p>
    <w:p w14:paraId="5183473A">
      <w:pPr>
        <w:pStyle w:val="36"/>
        <w:spacing w:line="460" w:lineRule="exact"/>
        <w:ind w:firstLine="720" w:firstLineChars="300"/>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湖州市2025年生物多样性保护能效提升项目  </w:t>
      </w:r>
      <w:r>
        <w:rPr>
          <w:rFonts w:hint="eastAsia" w:ascii="仿宋" w:hAnsi="仿宋" w:eastAsia="仿宋" w:cs="仿宋"/>
          <w:color w:val="auto"/>
          <w:highlight w:val="none"/>
          <w:lang w:val="en-US" w:eastAsia="zh-CN"/>
        </w:rPr>
        <w:t xml:space="preserve">                 </w:t>
      </w:r>
    </w:p>
    <w:tbl>
      <w:tblPr>
        <w:tblStyle w:val="26"/>
        <w:tblW w:w="891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243"/>
        <w:gridCol w:w="2552"/>
        <w:gridCol w:w="1134"/>
        <w:gridCol w:w="1983"/>
      </w:tblGrid>
      <w:tr w14:paraId="2D0D8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76364ED0">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评分项目</w:t>
            </w:r>
          </w:p>
        </w:tc>
        <w:tc>
          <w:tcPr>
            <w:tcW w:w="2552" w:type="dxa"/>
            <w:tcBorders>
              <w:top w:val="single" w:color="auto" w:sz="4" w:space="0"/>
              <w:left w:val="single" w:color="auto" w:sz="4" w:space="0"/>
              <w:bottom w:val="single" w:color="auto" w:sz="4" w:space="0"/>
              <w:right w:val="single" w:color="auto" w:sz="4" w:space="0"/>
            </w:tcBorders>
            <w:noWrap/>
            <w:vAlign w:val="center"/>
          </w:tcPr>
          <w:p w14:paraId="57A68089">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响应文件对应资料</w:t>
            </w:r>
          </w:p>
        </w:tc>
        <w:tc>
          <w:tcPr>
            <w:tcW w:w="1134" w:type="dxa"/>
            <w:tcBorders>
              <w:top w:val="single" w:color="auto" w:sz="4" w:space="0"/>
              <w:left w:val="single" w:color="auto" w:sz="4" w:space="0"/>
              <w:bottom w:val="single" w:color="auto" w:sz="4" w:space="0"/>
              <w:right w:val="single" w:color="auto" w:sz="4" w:space="0"/>
            </w:tcBorders>
            <w:noWrap/>
            <w:vAlign w:val="center"/>
          </w:tcPr>
          <w:p w14:paraId="3170F73B">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自评分</w:t>
            </w:r>
          </w:p>
        </w:tc>
        <w:tc>
          <w:tcPr>
            <w:tcW w:w="1983" w:type="dxa"/>
            <w:tcBorders>
              <w:top w:val="single" w:color="auto" w:sz="4" w:space="0"/>
              <w:left w:val="single" w:color="auto" w:sz="4" w:space="0"/>
              <w:bottom w:val="single" w:color="auto" w:sz="4" w:space="0"/>
              <w:right w:val="single" w:color="auto" w:sz="4" w:space="0"/>
            </w:tcBorders>
            <w:noWrap/>
            <w:vAlign w:val="center"/>
          </w:tcPr>
          <w:p w14:paraId="2B7C4861">
            <w:pPr>
              <w:snapToGrid w:val="0"/>
              <w:spacing w:beforeLines="50"/>
              <w:jc w:val="center"/>
              <w:rPr>
                <w:rFonts w:ascii="仿宋" w:hAnsi="仿宋" w:eastAsia="仿宋" w:cs="仿宋"/>
                <w:color w:val="auto"/>
                <w:sz w:val="24"/>
                <w:highlight w:val="none"/>
              </w:rPr>
            </w:pPr>
            <w:r>
              <w:rPr>
                <w:rFonts w:hint="eastAsia" w:ascii="仿宋" w:hAnsi="仿宋" w:eastAsia="仿宋" w:cs="仿宋"/>
                <w:color w:val="auto"/>
                <w:sz w:val="24"/>
                <w:highlight w:val="none"/>
              </w:rPr>
              <w:t>响应文件页码</w:t>
            </w:r>
          </w:p>
        </w:tc>
      </w:tr>
      <w:tr w14:paraId="4BB86A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7EA471A">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对应第六章</w:t>
            </w:r>
            <w:r>
              <w:rPr>
                <w:rFonts w:hint="eastAsia" w:ascii="仿宋" w:hAnsi="仿宋" w:eastAsia="仿宋" w:cs="仿宋"/>
                <w:color w:val="auto"/>
                <w:sz w:val="24"/>
                <w:highlight w:val="none"/>
                <w:lang w:val="en-US" w:eastAsia="zh-CN"/>
              </w:rPr>
              <w:t>磋商</w:t>
            </w:r>
            <w:r>
              <w:rPr>
                <w:rFonts w:hint="eastAsia" w:ascii="仿宋" w:hAnsi="仿宋" w:eastAsia="仿宋" w:cs="仿宋"/>
                <w:color w:val="auto"/>
                <w:sz w:val="24"/>
                <w:highlight w:val="none"/>
              </w:rPr>
              <w:t>办法及评分标准（报价除外）</w:t>
            </w:r>
          </w:p>
        </w:tc>
        <w:tc>
          <w:tcPr>
            <w:tcW w:w="2552" w:type="dxa"/>
            <w:tcBorders>
              <w:top w:val="single" w:color="auto" w:sz="4" w:space="0"/>
              <w:left w:val="single" w:color="auto" w:sz="4" w:space="0"/>
              <w:bottom w:val="single" w:color="auto" w:sz="4" w:space="0"/>
              <w:right w:val="single" w:color="auto" w:sz="4" w:space="0"/>
            </w:tcBorders>
            <w:noWrap/>
            <w:vAlign w:val="center"/>
          </w:tcPr>
          <w:p w14:paraId="4019CFD3">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5B2EF25">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0041D4ED">
            <w:pPr>
              <w:snapToGrid w:val="0"/>
              <w:spacing w:beforeLines="50"/>
              <w:jc w:val="center"/>
              <w:rPr>
                <w:rFonts w:ascii="仿宋" w:hAnsi="仿宋" w:eastAsia="仿宋" w:cs="仿宋"/>
                <w:color w:val="auto"/>
                <w:sz w:val="24"/>
                <w:highlight w:val="none"/>
              </w:rPr>
            </w:pPr>
          </w:p>
        </w:tc>
      </w:tr>
      <w:tr w14:paraId="3EB397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0A59A3DA">
            <w:pPr>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w:t>
            </w:r>
          </w:p>
        </w:tc>
        <w:tc>
          <w:tcPr>
            <w:tcW w:w="2552" w:type="dxa"/>
            <w:tcBorders>
              <w:top w:val="single" w:color="auto" w:sz="4" w:space="0"/>
              <w:left w:val="single" w:color="auto" w:sz="4" w:space="0"/>
              <w:bottom w:val="single" w:color="auto" w:sz="4" w:space="0"/>
              <w:right w:val="single" w:color="auto" w:sz="4" w:space="0"/>
            </w:tcBorders>
            <w:noWrap/>
            <w:vAlign w:val="center"/>
          </w:tcPr>
          <w:p w14:paraId="33A0977C">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62F4A3D">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019AD77">
            <w:pPr>
              <w:snapToGrid w:val="0"/>
              <w:spacing w:beforeLines="50"/>
              <w:ind w:left="43"/>
              <w:jc w:val="center"/>
              <w:rPr>
                <w:rFonts w:ascii="仿宋" w:hAnsi="仿宋" w:eastAsia="仿宋" w:cs="仿宋"/>
                <w:color w:val="auto"/>
                <w:sz w:val="24"/>
                <w:highlight w:val="none"/>
              </w:rPr>
            </w:pPr>
          </w:p>
        </w:tc>
      </w:tr>
      <w:tr w14:paraId="029E1B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D7D0AA3">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1A5B1A8">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C12D400">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D59A14B">
            <w:pPr>
              <w:snapToGrid w:val="0"/>
              <w:spacing w:beforeLines="50"/>
              <w:ind w:left="43"/>
              <w:jc w:val="center"/>
              <w:rPr>
                <w:rFonts w:ascii="仿宋" w:hAnsi="仿宋" w:eastAsia="仿宋" w:cs="仿宋"/>
                <w:color w:val="auto"/>
                <w:sz w:val="24"/>
                <w:highlight w:val="none"/>
              </w:rPr>
            </w:pPr>
          </w:p>
        </w:tc>
      </w:tr>
      <w:tr w14:paraId="40DCC7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A90F9C3">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9127557">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8A7C854">
            <w:pPr>
              <w:snapToGrid w:val="0"/>
              <w:spacing w:beforeLines="50"/>
              <w:ind w:left="43"/>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0ADC92F">
            <w:pPr>
              <w:snapToGrid w:val="0"/>
              <w:spacing w:beforeLines="50"/>
              <w:ind w:left="43"/>
              <w:jc w:val="center"/>
              <w:rPr>
                <w:rFonts w:ascii="仿宋" w:hAnsi="仿宋" w:eastAsia="仿宋" w:cs="仿宋"/>
                <w:color w:val="auto"/>
                <w:sz w:val="24"/>
                <w:highlight w:val="none"/>
              </w:rPr>
            </w:pPr>
          </w:p>
        </w:tc>
      </w:tr>
      <w:tr w14:paraId="007C52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77B4FAE">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4BC148B5">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77B38A7">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3602F98E">
            <w:pPr>
              <w:snapToGrid w:val="0"/>
              <w:spacing w:beforeLines="50"/>
              <w:jc w:val="center"/>
              <w:rPr>
                <w:rFonts w:ascii="仿宋" w:hAnsi="仿宋" w:eastAsia="仿宋" w:cs="仿宋"/>
                <w:color w:val="auto"/>
                <w:sz w:val="24"/>
                <w:highlight w:val="none"/>
              </w:rPr>
            </w:pPr>
          </w:p>
        </w:tc>
      </w:tr>
      <w:tr w14:paraId="49E184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5B1AD5D6">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A0CAE5A">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28EEB861">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7C0749DF">
            <w:pPr>
              <w:snapToGrid w:val="0"/>
              <w:spacing w:beforeLines="50"/>
              <w:jc w:val="center"/>
              <w:rPr>
                <w:rFonts w:ascii="仿宋" w:hAnsi="仿宋" w:eastAsia="仿宋" w:cs="仿宋"/>
                <w:color w:val="auto"/>
                <w:sz w:val="24"/>
                <w:highlight w:val="none"/>
              </w:rPr>
            </w:pPr>
          </w:p>
        </w:tc>
      </w:tr>
      <w:tr w14:paraId="1745B76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980360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3584B6AC">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00B3B12">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64FE8207">
            <w:pPr>
              <w:snapToGrid w:val="0"/>
              <w:spacing w:beforeLines="50"/>
              <w:jc w:val="center"/>
              <w:rPr>
                <w:rFonts w:ascii="仿宋" w:hAnsi="仿宋" w:eastAsia="仿宋" w:cs="仿宋"/>
                <w:color w:val="auto"/>
                <w:sz w:val="24"/>
                <w:highlight w:val="none"/>
              </w:rPr>
            </w:pPr>
          </w:p>
        </w:tc>
      </w:tr>
      <w:tr w14:paraId="59FD7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22385D79">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7ABBC436">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A7E42E3">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1640D73">
            <w:pPr>
              <w:snapToGrid w:val="0"/>
              <w:spacing w:beforeLines="50"/>
              <w:jc w:val="center"/>
              <w:rPr>
                <w:rFonts w:ascii="仿宋" w:hAnsi="仿宋" w:eastAsia="仿宋" w:cs="仿宋"/>
                <w:color w:val="auto"/>
                <w:sz w:val="24"/>
                <w:highlight w:val="none"/>
              </w:rPr>
            </w:pPr>
          </w:p>
        </w:tc>
      </w:tr>
      <w:tr w14:paraId="58380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3243" w:type="dxa"/>
            <w:tcBorders>
              <w:top w:val="single" w:color="auto" w:sz="4" w:space="0"/>
              <w:left w:val="single" w:color="auto" w:sz="4" w:space="0"/>
              <w:bottom w:val="single" w:color="auto" w:sz="4" w:space="0"/>
              <w:right w:val="single" w:color="auto" w:sz="4" w:space="0"/>
            </w:tcBorders>
            <w:noWrap/>
            <w:vAlign w:val="center"/>
          </w:tcPr>
          <w:p w14:paraId="1E4A1998">
            <w:pPr>
              <w:snapToGrid w:val="0"/>
              <w:jc w:val="center"/>
              <w:rPr>
                <w:rFonts w:ascii="仿宋" w:hAnsi="仿宋" w:eastAsia="仿宋" w:cs="仿宋"/>
                <w:color w:val="auto"/>
                <w:sz w:val="24"/>
                <w:highlight w:val="none"/>
              </w:rPr>
            </w:pPr>
          </w:p>
        </w:tc>
        <w:tc>
          <w:tcPr>
            <w:tcW w:w="2552" w:type="dxa"/>
            <w:tcBorders>
              <w:top w:val="single" w:color="auto" w:sz="4" w:space="0"/>
              <w:left w:val="single" w:color="auto" w:sz="4" w:space="0"/>
              <w:bottom w:val="single" w:color="auto" w:sz="4" w:space="0"/>
              <w:right w:val="single" w:color="auto" w:sz="4" w:space="0"/>
            </w:tcBorders>
            <w:noWrap/>
            <w:vAlign w:val="center"/>
          </w:tcPr>
          <w:p w14:paraId="1D05817D">
            <w:pPr>
              <w:snapToGrid w:val="0"/>
              <w:spacing w:beforeLines="50"/>
              <w:jc w:val="center"/>
              <w:rPr>
                <w:rFonts w:ascii="仿宋" w:hAnsi="仿宋" w:eastAsia="仿宋" w:cs="仿宋"/>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C8935E6">
            <w:pPr>
              <w:snapToGrid w:val="0"/>
              <w:spacing w:beforeLines="50"/>
              <w:jc w:val="center"/>
              <w:rPr>
                <w:rFonts w:ascii="仿宋" w:hAnsi="仿宋" w:eastAsia="仿宋" w:cs="仿宋"/>
                <w:color w:val="auto"/>
                <w:sz w:val="24"/>
                <w:highlight w:val="none"/>
              </w:rPr>
            </w:pPr>
          </w:p>
        </w:tc>
        <w:tc>
          <w:tcPr>
            <w:tcW w:w="1983" w:type="dxa"/>
            <w:tcBorders>
              <w:top w:val="single" w:color="auto" w:sz="4" w:space="0"/>
              <w:left w:val="single" w:color="auto" w:sz="4" w:space="0"/>
              <w:bottom w:val="single" w:color="auto" w:sz="4" w:space="0"/>
              <w:right w:val="single" w:color="auto" w:sz="4" w:space="0"/>
            </w:tcBorders>
            <w:noWrap/>
            <w:vAlign w:val="center"/>
          </w:tcPr>
          <w:p w14:paraId="1DBFAC4C">
            <w:pPr>
              <w:snapToGrid w:val="0"/>
              <w:spacing w:beforeLines="50"/>
              <w:jc w:val="center"/>
              <w:rPr>
                <w:rFonts w:ascii="仿宋" w:hAnsi="仿宋" w:eastAsia="仿宋" w:cs="仿宋"/>
                <w:color w:val="auto"/>
                <w:sz w:val="24"/>
                <w:highlight w:val="none"/>
              </w:rPr>
            </w:pPr>
          </w:p>
        </w:tc>
      </w:tr>
    </w:tbl>
    <w:p w14:paraId="29198F0B">
      <w:pPr>
        <w:snapToGrid w:val="0"/>
        <w:spacing w:line="460" w:lineRule="exact"/>
        <w:ind w:firstLine="240" w:firstLineChars="100"/>
        <w:rPr>
          <w:rFonts w:ascii="仿宋" w:hAnsi="仿宋" w:eastAsia="仿宋" w:cs="仿宋"/>
          <w:color w:val="auto"/>
          <w:sz w:val="24"/>
          <w:highlight w:val="none"/>
        </w:rPr>
      </w:pPr>
    </w:p>
    <w:p w14:paraId="21A225D5">
      <w:pPr>
        <w:pStyle w:val="9"/>
        <w:snapToGrid w:val="0"/>
        <w:ind w:firstLine="240" w:firstLineChars="100"/>
        <w:rPr>
          <w:rFonts w:hint="eastAsia" w:ascii="仿宋" w:hAnsi="仿宋" w:eastAsia="仿宋" w:cs="仿宋"/>
          <w:color w:val="auto"/>
          <w:sz w:val="24"/>
          <w:szCs w:val="24"/>
          <w:highlight w:val="none"/>
        </w:rPr>
      </w:pPr>
    </w:p>
    <w:p w14:paraId="16C18272">
      <w:pPr>
        <w:pStyle w:val="9"/>
        <w:snapToGrid w:val="0"/>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供应商全称（加盖公章）：</w:t>
      </w:r>
    </w:p>
    <w:p w14:paraId="3D66EB05">
      <w:pPr>
        <w:snapToGrid w:val="0"/>
        <w:spacing w:line="460" w:lineRule="exact"/>
        <w:ind w:firstLine="240" w:firstLineChars="100"/>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431D3DC4">
      <w:pPr>
        <w:snapToGrid w:val="0"/>
        <w:spacing w:line="460" w:lineRule="exact"/>
        <w:ind w:firstLine="480" w:firstLineChars="200"/>
        <w:jc w:val="left"/>
        <w:rPr>
          <w:rFonts w:ascii="仿宋" w:hAnsi="仿宋" w:eastAsia="仿宋" w:cs="仿宋"/>
          <w:b/>
          <w:color w:val="auto"/>
          <w:sz w:val="28"/>
          <w:szCs w:val="28"/>
          <w:highlight w:val="none"/>
        </w:rPr>
      </w:pPr>
      <w:r>
        <w:rPr>
          <w:rFonts w:hint="eastAsia" w:ascii="仿宋" w:hAnsi="仿宋" w:eastAsia="仿宋" w:cs="仿宋"/>
          <w:color w:val="auto"/>
          <w:sz w:val="24"/>
          <w:highlight w:val="none"/>
        </w:rPr>
        <w:t>日期：    年  月   日</w:t>
      </w:r>
      <w:r>
        <w:rPr>
          <w:rFonts w:hint="eastAsia" w:ascii="仿宋" w:hAnsi="仿宋" w:eastAsia="仿宋" w:cs="仿宋"/>
          <w:b/>
          <w:color w:val="auto"/>
          <w:sz w:val="28"/>
          <w:szCs w:val="28"/>
          <w:highlight w:val="none"/>
        </w:rPr>
        <w:br w:type="page"/>
      </w:r>
    </w:p>
    <w:p w14:paraId="312945CE">
      <w:pPr>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商务响应表</w:t>
      </w:r>
    </w:p>
    <w:p w14:paraId="0BBA2554">
      <w:pPr>
        <w:pStyle w:val="25"/>
        <w:rPr>
          <w:color w:val="auto"/>
          <w:highlight w:val="none"/>
        </w:rPr>
      </w:pPr>
    </w:p>
    <w:p w14:paraId="2BEC2596">
      <w:pPr>
        <w:pStyle w:val="36"/>
        <w:spacing w:line="460" w:lineRule="exact"/>
        <w:ind w:firstLine="240" w:firstLineChars="100"/>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湖州市2025年生物多样性保护能效提升项目  </w:t>
      </w:r>
      <w:r>
        <w:rPr>
          <w:rFonts w:hint="eastAsia" w:ascii="仿宋" w:hAnsi="仿宋" w:eastAsia="仿宋" w:cs="仿宋"/>
          <w:color w:val="auto"/>
          <w:highlight w:val="none"/>
          <w:lang w:val="en-US" w:eastAsia="zh-CN"/>
        </w:rPr>
        <w:t xml:space="preserve">                  </w:t>
      </w:r>
    </w:p>
    <w:tbl>
      <w:tblPr>
        <w:tblStyle w:val="26"/>
        <w:tblW w:w="8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2409"/>
        <w:gridCol w:w="1843"/>
        <w:gridCol w:w="2801"/>
      </w:tblGrid>
      <w:tr w14:paraId="6810C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1619D050">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项目</w:t>
            </w:r>
          </w:p>
        </w:tc>
        <w:tc>
          <w:tcPr>
            <w:tcW w:w="2409" w:type="dxa"/>
            <w:vAlign w:val="center"/>
          </w:tcPr>
          <w:p w14:paraId="45C2B4DC">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磋商文件要求</w:t>
            </w:r>
          </w:p>
        </w:tc>
        <w:tc>
          <w:tcPr>
            <w:tcW w:w="1843" w:type="dxa"/>
            <w:vAlign w:val="center"/>
          </w:tcPr>
          <w:p w14:paraId="51FADD81">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是否响应</w:t>
            </w:r>
          </w:p>
        </w:tc>
        <w:tc>
          <w:tcPr>
            <w:tcW w:w="2801" w:type="dxa"/>
            <w:vAlign w:val="center"/>
          </w:tcPr>
          <w:p w14:paraId="207AA774">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供应商的承诺或说明</w:t>
            </w:r>
          </w:p>
        </w:tc>
      </w:tr>
      <w:tr w14:paraId="2979D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7D640101">
            <w:pPr>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服务期</w:t>
            </w:r>
          </w:p>
        </w:tc>
        <w:tc>
          <w:tcPr>
            <w:tcW w:w="2409" w:type="dxa"/>
            <w:vAlign w:val="center"/>
          </w:tcPr>
          <w:p w14:paraId="3BDF8159">
            <w:pPr>
              <w:spacing w:line="460" w:lineRule="exact"/>
              <w:jc w:val="center"/>
              <w:rPr>
                <w:rFonts w:ascii="仿宋" w:hAnsi="仿宋" w:eastAsia="仿宋" w:cs="仿宋"/>
                <w:color w:val="auto"/>
                <w:kern w:val="0"/>
                <w:sz w:val="24"/>
                <w:highlight w:val="none"/>
              </w:rPr>
            </w:pPr>
          </w:p>
        </w:tc>
        <w:tc>
          <w:tcPr>
            <w:tcW w:w="1843" w:type="dxa"/>
            <w:vAlign w:val="center"/>
          </w:tcPr>
          <w:p w14:paraId="50EBE0E0">
            <w:pPr>
              <w:spacing w:line="460" w:lineRule="exact"/>
              <w:jc w:val="center"/>
              <w:rPr>
                <w:rFonts w:ascii="仿宋" w:hAnsi="仿宋" w:eastAsia="仿宋" w:cs="仿宋"/>
                <w:color w:val="auto"/>
                <w:kern w:val="0"/>
                <w:sz w:val="24"/>
                <w:highlight w:val="none"/>
              </w:rPr>
            </w:pPr>
          </w:p>
        </w:tc>
        <w:tc>
          <w:tcPr>
            <w:tcW w:w="2801" w:type="dxa"/>
            <w:vAlign w:val="center"/>
          </w:tcPr>
          <w:p w14:paraId="42561D58">
            <w:pPr>
              <w:spacing w:line="460" w:lineRule="exact"/>
              <w:jc w:val="center"/>
              <w:rPr>
                <w:rFonts w:ascii="仿宋" w:hAnsi="仿宋" w:eastAsia="仿宋" w:cs="仿宋"/>
                <w:color w:val="auto"/>
                <w:kern w:val="0"/>
                <w:sz w:val="24"/>
                <w:highlight w:val="none"/>
              </w:rPr>
            </w:pPr>
          </w:p>
        </w:tc>
      </w:tr>
      <w:tr w14:paraId="606D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73D622A">
            <w:pPr>
              <w:spacing w:line="460" w:lineRule="exact"/>
              <w:jc w:val="center"/>
              <w:rPr>
                <w:rFonts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服务地点</w:t>
            </w:r>
          </w:p>
        </w:tc>
        <w:tc>
          <w:tcPr>
            <w:tcW w:w="2409" w:type="dxa"/>
            <w:vAlign w:val="center"/>
          </w:tcPr>
          <w:p w14:paraId="37DB1A12">
            <w:pPr>
              <w:spacing w:line="460" w:lineRule="exact"/>
              <w:jc w:val="center"/>
              <w:rPr>
                <w:rFonts w:ascii="仿宋" w:hAnsi="仿宋" w:eastAsia="仿宋" w:cs="仿宋"/>
                <w:color w:val="auto"/>
                <w:kern w:val="0"/>
                <w:sz w:val="24"/>
                <w:highlight w:val="none"/>
              </w:rPr>
            </w:pPr>
          </w:p>
        </w:tc>
        <w:tc>
          <w:tcPr>
            <w:tcW w:w="1843" w:type="dxa"/>
            <w:vAlign w:val="center"/>
          </w:tcPr>
          <w:p w14:paraId="1148AA58">
            <w:pPr>
              <w:spacing w:line="460" w:lineRule="exact"/>
              <w:jc w:val="center"/>
              <w:rPr>
                <w:rFonts w:ascii="仿宋" w:hAnsi="仿宋" w:eastAsia="仿宋" w:cs="仿宋"/>
                <w:color w:val="auto"/>
                <w:kern w:val="0"/>
                <w:sz w:val="24"/>
                <w:highlight w:val="none"/>
              </w:rPr>
            </w:pPr>
          </w:p>
        </w:tc>
        <w:tc>
          <w:tcPr>
            <w:tcW w:w="2801" w:type="dxa"/>
            <w:vAlign w:val="center"/>
          </w:tcPr>
          <w:p w14:paraId="0647FA14">
            <w:pPr>
              <w:spacing w:line="460" w:lineRule="exact"/>
              <w:jc w:val="center"/>
              <w:rPr>
                <w:rFonts w:ascii="仿宋" w:hAnsi="仿宋" w:eastAsia="仿宋" w:cs="仿宋"/>
                <w:color w:val="auto"/>
                <w:kern w:val="0"/>
                <w:sz w:val="24"/>
                <w:highlight w:val="none"/>
              </w:rPr>
            </w:pPr>
          </w:p>
        </w:tc>
      </w:tr>
      <w:tr w14:paraId="0342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20D3BB38">
            <w:pPr>
              <w:spacing w:line="460" w:lineRule="exact"/>
              <w:jc w:val="center"/>
              <w:rPr>
                <w:rFonts w:hint="default"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付款方式</w:t>
            </w:r>
          </w:p>
        </w:tc>
        <w:tc>
          <w:tcPr>
            <w:tcW w:w="2409" w:type="dxa"/>
            <w:vAlign w:val="center"/>
          </w:tcPr>
          <w:p w14:paraId="49E3C036">
            <w:pPr>
              <w:spacing w:line="460" w:lineRule="exact"/>
              <w:jc w:val="center"/>
              <w:rPr>
                <w:rFonts w:ascii="仿宋" w:hAnsi="仿宋" w:eastAsia="仿宋" w:cs="仿宋"/>
                <w:color w:val="auto"/>
                <w:kern w:val="0"/>
                <w:sz w:val="24"/>
                <w:highlight w:val="none"/>
              </w:rPr>
            </w:pPr>
          </w:p>
        </w:tc>
        <w:tc>
          <w:tcPr>
            <w:tcW w:w="1843" w:type="dxa"/>
            <w:vAlign w:val="center"/>
          </w:tcPr>
          <w:p w14:paraId="537A1EB7">
            <w:pPr>
              <w:spacing w:line="460" w:lineRule="exact"/>
              <w:jc w:val="center"/>
              <w:rPr>
                <w:rFonts w:ascii="仿宋" w:hAnsi="仿宋" w:eastAsia="仿宋" w:cs="仿宋"/>
                <w:color w:val="auto"/>
                <w:kern w:val="0"/>
                <w:sz w:val="24"/>
                <w:highlight w:val="none"/>
              </w:rPr>
            </w:pPr>
          </w:p>
        </w:tc>
        <w:tc>
          <w:tcPr>
            <w:tcW w:w="2801" w:type="dxa"/>
            <w:vAlign w:val="center"/>
          </w:tcPr>
          <w:p w14:paraId="08A41F1C">
            <w:pPr>
              <w:spacing w:line="460" w:lineRule="exact"/>
              <w:jc w:val="center"/>
              <w:rPr>
                <w:rFonts w:ascii="仿宋" w:hAnsi="仿宋" w:eastAsia="仿宋" w:cs="仿宋"/>
                <w:color w:val="auto"/>
                <w:kern w:val="0"/>
                <w:sz w:val="24"/>
                <w:highlight w:val="none"/>
              </w:rPr>
            </w:pPr>
          </w:p>
        </w:tc>
      </w:tr>
      <w:tr w14:paraId="21BD9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3086D9B9">
            <w:pPr>
              <w:spacing w:line="460" w:lineRule="exact"/>
              <w:jc w:val="center"/>
              <w:rPr>
                <w:rFonts w:hint="default" w:ascii="仿宋" w:hAnsi="仿宋" w:eastAsia="仿宋" w:cs="仿宋"/>
                <w:color w:val="auto"/>
                <w:kern w:val="0"/>
                <w:sz w:val="24"/>
                <w:highlight w:val="none"/>
                <w:lang w:val="en-US" w:eastAsia="zh-CN"/>
              </w:rPr>
            </w:pPr>
          </w:p>
        </w:tc>
        <w:tc>
          <w:tcPr>
            <w:tcW w:w="2409" w:type="dxa"/>
            <w:vAlign w:val="center"/>
          </w:tcPr>
          <w:p w14:paraId="2653F403">
            <w:pPr>
              <w:spacing w:line="460" w:lineRule="exact"/>
              <w:jc w:val="center"/>
              <w:rPr>
                <w:rFonts w:ascii="仿宋" w:hAnsi="仿宋" w:eastAsia="仿宋" w:cs="仿宋"/>
                <w:color w:val="auto"/>
                <w:kern w:val="0"/>
                <w:sz w:val="24"/>
                <w:highlight w:val="none"/>
              </w:rPr>
            </w:pPr>
          </w:p>
        </w:tc>
        <w:tc>
          <w:tcPr>
            <w:tcW w:w="1843" w:type="dxa"/>
            <w:vAlign w:val="center"/>
          </w:tcPr>
          <w:p w14:paraId="41554E22">
            <w:pPr>
              <w:spacing w:line="460" w:lineRule="exact"/>
              <w:jc w:val="center"/>
              <w:rPr>
                <w:rFonts w:ascii="仿宋" w:hAnsi="仿宋" w:eastAsia="仿宋" w:cs="仿宋"/>
                <w:color w:val="auto"/>
                <w:kern w:val="0"/>
                <w:sz w:val="24"/>
                <w:highlight w:val="none"/>
              </w:rPr>
            </w:pPr>
          </w:p>
        </w:tc>
        <w:tc>
          <w:tcPr>
            <w:tcW w:w="2801" w:type="dxa"/>
            <w:vAlign w:val="center"/>
          </w:tcPr>
          <w:p w14:paraId="3D882655">
            <w:pPr>
              <w:spacing w:line="460" w:lineRule="exact"/>
              <w:jc w:val="center"/>
              <w:rPr>
                <w:rFonts w:ascii="仿宋" w:hAnsi="仿宋" w:eastAsia="仿宋" w:cs="仿宋"/>
                <w:color w:val="auto"/>
                <w:kern w:val="0"/>
                <w:sz w:val="24"/>
                <w:highlight w:val="none"/>
              </w:rPr>
            </w:pPr>
          </w:p>
        </w:tc>
      </w:tr>
      <w:tr w14:paraId="05F1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5501D3F2">
            <w:pPr>
              <w:spacing w:line="460" w:lineRule="exact"/>
              <w:jc w:val="center"/>
              <w:rPr>
                <w:rFonts w:ascii="仿宋" w:hAnsi="仿宋" w:eastAsia="仿宋" w:cs="仿宋"/>
                <w:color w:val="auto"/>
                <w:sz w:val="24"/>
                <w:highlight w:val="none"/>
              </w:rPr>
            </w:pPr>
          </w:p>
        </w:tc>
        <w:tc>
          <w:tcPr>
            <w:tcW w:w="2409" w:type="dxa"/>
            <w:vAlign w:val="center"/>
          </w:tcPr>
          <w:p w14:paraId="6AEEFDC3">
            <w:pPr>
              <w:spacing w:line="460" w:lineRule="exact"/>
              <w:jc w:val="center"/>
              <w:rPr>
                <w:rFonts w:ascii="仿宋" w:hAnsi="仿宋" w:eastAsia="仿宋" w:cs="仿宋"/>
                <w:color w:val="auto"/>
                <w:kern w:val="0"/>
                <w:sz w:val="24"/>
                <w:highlight w:val="none"/>
              </w:rPr>
            </w:pPr>
          </w:p>
        </w:tc>
        <w:tc>
          <w:tcPr>
            <w:tcW w:w="1843" w:type="dxa"/>
            <w:vAlign w:val="center"/>
          </w:tcPr>
          <w:p w14:paraId="056D56A6">
            <w:pPr>
              <w:spacing w:line="460" w:lineRule="exact"/>
              <w:jc w:val="center"/>
              <w:rPr>
                <w:rFonts w:ascii="仿宋" w:hAnsi="仿宋" w:eastAsia="仿宋" w:cs="仿宋"/>
                <w:color w:val="auto"/>
                <w:kern w:val="0"/>
                <w:sz w:val="24"/>
                <w:highlight w:val="none"/>
              </w:rPr>
            </w:pPr>
          </w:p>
        </w:tc>
        <w:tc>
          <w:tcPr>
            <w:tcW w:w="2801" w:type="dxa"/>
            <w:vAlign w:val="center"/>
          </w:tcPr>
          <w:p w14:paraId="2E39CBB1">
            <w:pPr>
              <w:spacing w:line="460" w:lineRule="exact"/>
              <w:jc w:val="center"/>
              <w:rPr>
                <w:rFonts w:ascii="仿宋" w:hAnsi="仿宋" w:eastAsia="仿宋" w:cs="仿宋"/>
                <w:color w:val="auto"/>
                <w:kern w:val="0"/>
                <w:sz w:val="24"/>
                <w:highlight w:val="none"/>
              </w:rPr>
            </w:pPr>
          </w:p>
        </w:tc>
      </w:tr>
      <w:tr w14:paraId="6073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8" w:type="dxa"/>
            <w:vAlign w:val="center"/>
          </w:tcPr>
          <w:p w14:paraId="0B4708F0">
            <w:pPr>
              <w:spacing w:line="460" w:lineRule="exact"/>
              <w:jc w:val="center"/>
              <w:rPr>
                <w:rFonts w:ascii="仿宋" w:hAnsi="仿宋" w:eastAsia="仿宋" w:cs="仿宋"/>
                <w:color w:val="auto"/>
                <w:sz w:val="24"/>
                <w:highlight w:val="none"/>
              </w:rPr>
            </w:pPr>
          </w:p>
        </w:tc>
        <w:tc>
          <w:tcPr>
            <w:tcW w:w="2409" w:type="dxa"/>
            <w:vAlign w:val="center"/>
          </w:tcPr>
          <w:p w14:paraId="75CC53C0">
            <w:pPr>
              <w:spacing w:line="460" w:lineRule="exact"/>
              <w:jc w:val="center"/>
              <w:rPr>
                <w:rFonts w:ascii="仿宋" w:hAnsi="仿宋" w:eastAsia="仿宋" w:cs="仿宋"/>
                <w:color w:val="auto"/>
                <w:kern w:val="0"/>
                <w:sz w:val="24"/>
                <w:highlight w:val="none"/>
              </w:rPr>
            </w:pPr>
          </w:p>
        </w:tc>
        <w:tc>
          <w:tcPr>
            <w:tcW w:w="1843" w:type="dxa"/>
            <w:vAlign w:val="center"/>
          </w:tcPr>
          <w:p w14:paraId="523FEA54">
            <w:pPr>
              <w:spacing w:line="460" w:lineRule="exact"/>
              <w:jc w:val="center"/>
              <w:rPr>
                <w:rFonts w:ascii="仿宋" w:hAnsi="仿宋" w:eastAsia="仿宋" w:cs="仿宋"/>
                <w:color w:val="auto"/>
                <w:kern w:val="0"/>
                <w:sz w:val="24"/>
                <w:highlight w:val="none"/>
              </w:rPr>
            </w:pPr>
          </w:p>
        </w:tc>
        <w:tc>
          <w:tcPr>
            <w:tcW w:w="2801" w:type="dxa"/>
            <w:vAlign w:val="center"/>
          </w:tcPr>
          <w:p w14:paraId="4F28946A">
            <w:pPr>
              <w:spacing w:line="460" w:lineRule="exact"/>
              <w:jc w:val="center"/>
              <w:rPr>
                <w:rFonts w:ascii="仿宋" w:hAnsi="仿宋" w:eastAsia="仿宋" w:cs="仿宋"/>
                <w:color w:val="auto"/>
                <w:kern w:val="0"/>
                <w:sz w:val="24"/>
                <w:highlight w:val="none"/>
              </w:rPr>
            </w:pPr>
          </w:p>
        </w:tc>
      </w:tr>
    </w:tbl>
    <w:p w14:paraId="32218319">
      <w:pPr>
        <w:pStyle w:val="36"/>
        <w:jc w:val="left"/>
        <w:rPr>
          <w:rFonts w:hint="eastAsia" w:ascii="仿宋" w:hAnsi="仿宋" w:eastAsia="仿宋" w:cs="仿宋"/>
          <w:color w:val="auto"/>
          <w:highlight w:val="none"/>
        </w:rPr>
      </w:pPr>
    </w:p>
    <w:p w14:paraId="3B9ADD66">
      <w:pPr>
        <w:pStyle w:val="36"/>
        <w:jc w:val="left"/>
        <w:rPr>
          <w:rFonts w:hint="eastAsia" w:ascii="仿宋" w:hAnsi="仿宋" w:eastAsia="仿宋" w:cs="仿宋"/>
          <w:color w:val="auto"/>
          <w:highlight w:val="none"/>
        </w:rPr>
      </w:pPr>
    </w:p>
    <w:p w14:paraId="2F1E58A8">
      <w:pPr>
        <w:pStyle w:val="36"/>
        <w:jc w:val="left"/>
        <w:rPr>
          <w:rFonts w:hint="eastAsia" w:ascii="仿宋" w:hAnsi="仿宋" w:eastAsia="仿宋" w:cs="仿宋"/>
          <w:color w:val="auto"/>
          <w:highlight w:val="none"/>
        </w:rPr>
      </w:pPr>
    </w:p>
    <w:p w14:paraId="3ED7EE3D">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0077C6E5">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5EF7FF1C">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419817D1">
      <w:pPr>
        <w:rPr>
          <w:rFonts w:ascii="仿宋" w:hAnsi="仿宋" w:eastAsia="仿宋" w:cs="仿宋"/>
          <w:b/>
          <w:color w:val="auto"/>
          <w:sz w:val="24"/>
          <w:highlight w:val="none"/>
        </w:rPr>
      </w:pPr>
    </w:p>
    <w:p w14:paraId="15DAEEE7">
      <w:pPr>
        <w:snapToGrid w:val="0"/>
        <w:spacing w:before="50" w:afterLines="50"/>
        <w:jc w:val="left"/>
        <w:rPr>
          <w:rFonts w:ascii="仿宋" w:hAnsi="仿宋" w:eastAsia="仿宋" w:cs="仿宋"/>
          <w:b/>
          <w:color w:val="auto"/>
          <w:sz w:val="24"/>
          <w:highlight w:val="none"/>
        </w:rPr>
      </w:pPr>
    </w:p>
    <w:p w14:paraId="23275A76">
      <w:pPr>
        <w:snapToGrid w:val="0"/>
        <w:spacing w:before="50" w:afterLines="50"/>
        <w:jc w:val="left"/>
        <w:rPr>
          <w:rFonts w:ascii="仿宋" w:hAnsi="仿宋" w:eastAsia="仿宋" w:cs="仿宋"/>
          <w:b/>
          <w:color w:val="auto"/>
          <w:sz w:val="24"/>
          <w:highlight w:val="none"/>
        </w:rPr>
      </w:pPr>
    </w:p>
    <w:p w14:paraId="0EB1A8D4">
      <w:pPr>
        <w:snapToGrid w:val="0"/>
        <w:spacing w:before="50" w:afterLines="50"/>
        <w:jc w:val="left"/>
        <w:rPr>
          <w:rFonts w:ascii="仿宋" w:hAnsi="仿宋" w:eastAsia="仿宋" w:cs="仿宋"/>
          <w:b/>
          <w:color w:val="auto"/>
          <w:sz w:val="24"/>
          <w:highlight w:val="none"/>
        </w:rPr>
      </w:pPr>
    </w:p>
    <w:p w14:paraId="2827755C">
      <w:pPr>
        <w:snapToGrid w:val="0"/>
        <w:spacing w:before="50" w:afterLines="50"/>
        <w:jc w:val="left"/>
        <w:rPr>
          <w:rFonts w:ascii="仿宋" w:hAnsi="仿宋" w:eastAsia="仿宋" w:cs="仿宋"/>
          <w:b/>
          <w:color w:val="auto"/>
          <w:sz w:val="24"/>
          <w:highlight w:val="none"/>
        </w:rPr>
      </w:pPr>
    </w:p>
    <w:p w14:paraId="18D21817">
      <w:pPr>
        <w:snapToGrid w:val="0"/>
        <w:spacing w:before="50" w:afterLines="50"/>
        <w:jc w:val="left"/>
        <w:rPr>
          <w:rFonts w:ascii="仿宋" w:hAnsi="仿宋" w:eastAsia="仿宋" w:cs="仿宋"/>
          <w:b/>
          <w:color w:val="auto"/>
          <w:szCs w:val="28"/>
          <w:highlight w:val="none"/>
        </w:rPr>
      </w:pPr>
    </w:p>
    <w:p w14:paraId="4BB12F84">
      <w:pPr>
        <w:autoSpaceDE w:val="0"/>
        <w:autoSpaceDN w:val="0"/>
        <w:adjustRightInd w:val="0"/>
        <w:snapToGrid w:val="0"/>
        <w:spacing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bCs/>
          <w:color w:val="auto"/>
          <w:spacing w:val="24"/>
          <w:sz w:val="28"/>
          <w:szCs w:val="28"/>
          <w:highlight w:val="none"/>
        </w:rPr>
        <w:br w:type="page"/>
      </w:r>
      <w:r>
        <w:rPr>
          <w:rFonts w:hint="eastAsia" w:ascii="仿宋" w:hAnsi="仿宋" w:eastAsia="仿宋" w:cs="仿宋"/>
          <w:b/>
          <w:color w:val="auto"/>
          <w:sz w:val="28"/>
          <w:szCs w:val="28"/>
          <w:highlight w:val="none"/>
        </w:rPr>
        <w:t>企业业绩</w:t>
      </w:r>
    </w:p>
    <w:p w14:paraId="2454E7B7">
      <w:pPr>
        <w:pStyle w:val="36"/>
        <w:spacing w:line="460" w:lineRule="exact"/>
        <w:rPr>
          <w:color w:val="auto"/>
          <w:highlight w:val="none"/>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湖州市2025年生物多样性保护能效提升项目  </w:t>
      </w:r>
      <w:r>
        <w:rPr>
          <w:rFonts w:hint="eastAsia" w:ascii="仿宋" w:hAnsi="仿宋" w:eastAsia="仿宋" w:cs="仿宋"/>
          <w:color w:val="auto"/>
          <w:highlight w:val="none"/>
          <w:lang w:val="en-US" w:eastAsia="zh-CN"/>
        </w:rPr>
        <w:t xml:space="preserve">                  </w:t>
      </w:r>
    </w:p>
    <w:tbl>
      <w:tblPr>
        <w:tblStyle w:val="26"/>
        <w:tblW w:w="499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81"/>
        <w:gridCol w:w="1857"/>
        <w:gridCol w:w="2121"/>
        <w:gridCol w:w="2510"/>
        <w:gridCol w:w="2355"/>
      </w:tblGrid>
      <w:tr w14:paraId="69D524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31" w:hRule="atLeast"/>
          <w:jc w:val="center"/>
        </w:trPr>
        <w:tc>
          <w:tcPr>
            <w:tcW w:w="406" w:type="pct"/>
            <w:tcBorders>
              <w:tl2br w:val="nil"/>
              <w:tr2bl w:val="nil"/>
            </w:tcBorders>
            <w:noWrap/>
            <w:vAlign w:val="center"/>
          </w:tcPr>
          <w:p w14:paraId="700AD615">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964" w:type="pct"/>
            <w:tcBorders>
              <w:tl2br w:val="nil"/>
              <w:tr2bl w:val="nil"/>
            </w:tcBorders>
            <w:noWrap/>
            <w:vAlign w:val="center"/>
          </w:tcPr>
          <w:p w14:paraId="2FE8991A">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1101" w:type="pct"/>
            <w:tcBorders>
              <w:tl2br w:val="nil"/>
              <w:tr2bl w:val="nil"/>
            </w:tcBorders>
            <w:noWrap/>
            <w:vAlign w:val="center"/>
          </w:tcPr>
          <w:p w14:paraId="7F3E3F6E">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项目实施时间</w:t>
            </w:r>
          </w:p>
        </w:tc>
        <w:tc>
          <w:tcPr>
            <w:tcW w:w="1303" w:type="pct"/>
            <w:tcBorders>
              <w:tl2br w:val="nil"/>
              <w:tr2bl w:val="nil"/>
            </w:tcBorders>
            <w:noWrap/>
            <w:vAlign w:val="center"/>
          </w:tcPr>
          <w:p w14:paraId="06D5B9E4">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项目单位名称</w:t>
            </w:r>
          </w:p>
          <w:p w14:paraId="33405370">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地址及联系方式</w:t>
            </w:r>
          </w:p>
        </w:tc>
        <w:tc>
          <w:tcPr>
            <w:tcW w:w="1223" w:type="pct"/>
            <w:tcBorders>
              <w:tl2br w:val="nil"/>
              <w:tr2bl w:val="nil"/>
            </w:tcBorders>
            <w:noWrap/>
            <w:vAlign w:val="center"/>
          </w:tcPr>
          <w:p w14:paraId="606C01E2">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项目合同金额</w:t>
            </w:r>
          </w:p>
          <w:p w14:paraId="24E65FCA">
            <w:pPr>
              <w:spacing w:line="36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（单位：万元）</w:t>
            </w:r>
          </w:p>
        </w:tc>
      </w:tr>
      <w:tr w14:paraId="0B951DB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7806003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727496AD">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ECE6A92">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29F10C5">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18366E9B">
            <w:pPr>
              <w:spacing w:line="360" w:lineRule="exact"/>
              <w:jc w:val="center"/>
              <w:rPr>
                <w:rFonts w:ascii="仿宋" w:hAnsi="仿宋" w:eastAsia="仿宋" w:cs="仿宋"/>
                <w:color w:val="auto"/>
                <w:sz w:val="24"/>
                <w:highlight w:val="none"/>
              </w:rPr>
            </w:pPr>
          </w:p>
        </w:tc>
      </w:tr>
      <w:tr w14:paraId="4A9FB3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3727C1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FF4331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E1780E5">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44423D0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1B17D95">
            <w:pPr>
              <w:spacing w:line="360" w:lineRule="exact"/>
              <w:jc w:val="center"/>
              <w:rPr>
                <w:rFonts w:ascii="仿宋" w:hAnsi="仿宋" w:eastAsia="仿宋" w:cs="仿宋"/>
                <w:color w:val="auto"/>
                <w:sz w:val="24"/>
                <w:highlight w:val="none"/>
              </w:rPr>
            </w:pPr>
          </w:p>
        </w:tc>
      </w:tr>
      <w:tr w14:paraId="28E43D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1D903284">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65939448">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620EB960">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0D8D8549">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F6833E9">
            <w:pPr>
              <w:spacing w:line="360" w:lineRule="exact"/>
              <w:jc w:val="center"/>
              <w:rPr>
                <w:rFonts w:ascii="仿宋" w:hAnsi="仿宋" w:eastAsia="仿宋" w:cs="仿宋"/>
                <w:color w:val="auto"/>
                <w:sz w:val="24"/>
                <w:highlight w:val="none"/>
              </w:rPr>
            </w:pPr>
          </w:p>
        </w:tc>
      </w:tr>
      <w:tr w14:paraId="5688EE0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6D7E5BF1">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C0F74EC">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E95B666">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0CA4C33">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5D0A7CAA">
            <w:pPr>
              <w:spacing w:line="360" w:lineRule="exact"/>
              <w:jc w:val="center"/>
              <w:rPr>
                <w:rFonts w:ascii="仿宋" w:hAnsi="仿宋" w:eastAsia="仿宋" w:cs="仿宋"/>
                <w:color w:val="auto"/>
                <w:sz w:val="24"/>
                <w:highlight w:val="none"/>
              </w:rPr>
            </w:pPr>
          </w:p>
        </w:tc>
      </w:tr>
      <w:tr w14:paraId="4ACFDC9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7E251771">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CFC09F9">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340D650">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4556B432">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3D2D79D">
            <w:pPr>
              <w:spacing w:line="360" w:lineRule="exact"/>
              <w:jc w:val="center"/>
              <w:rPr>
                <w:rFonts w:ascii="仿宋" w:hAnsi="仿宋" w:eastAsia="仿宋" w:cs="仿宋"/>
                <w:color w:val="auto"/>
                <w:sz w:val="24"/>
                <w:highlight w:val="none"/>
              </w:rPr>
            </w:pPr>
          </w:p>
        </w:tc>
      </w:tr>
      <w:tr w14:paraId="4D6EF0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3A0C6F18">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0B525CD8">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41007727">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6DDCF1C6">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B2EBC0C">
            <w:pPr>
              <w:spacing w:line="360" w:lineRule="exact"/>
              <w:jc w:val="center"/>
              <w:rPr>
                <w:rFonts w:ascii="仿宋" w:hAnsi="仿宋" w:eastAsia="仿宋" w:cs="仿宋"/>
                <w:color w:val="auto"/>
                <w:sz w:val="24"/>
                <w:highlight w:val="none"/>
              </w:rPr>
            </w:pPr>
          </w:p>
        </w:tc>
      </w:tr>
      <w:tr w14:paraId="0E33BB0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48D60E63">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2790052B">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924256B">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2953C94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69C4A451">
            <w:pPr>
              <w:spacing w:line="360" w:lineRule="exact"/>
              <w:jc w:val="center"/>
              <w:rPr>
                <w:rFonts w:ascii="仿宋" w:hAnsi="仿宋" w:eastAsia="仿宋" w:cs="仿宋"/>
                <w:color w:val="auto"/>
                <w:sz w:val="24"/>
                <w:highlight w:val="none"/>
              </w:rPr>
            </w:pPr>
          </w:p>
        </w:tc>
      </w:tr>
      <w:tr w14:paraId="490BAB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B45046D">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506CC1C1">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50D5CF4">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451DC410">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314F8574">
            <w:pPr>
              <w:spacing w:line="360" w:lineRule="exact"/>
              <w:jc w:val="center"/>
              <w:rPr>
                <w:rFonts w:ascii="仿宋" w:hAnsi="仿宋" w:eastAsia="仿宋" w:cs="仿宋"/>
                <w:color w:val="auto"/>
                <w:sz w:val="24"/>
                <w:highlight w:val="none"/>
              </w:rPr>
            </w:pPr>
          </w:p>
        </w:tc>
      </w:tr>
      <w:tr w14:paraId="413960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3F92830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45E54A5">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7837DF8C">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11716EBD">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2E16F2CC">
            <w:pPr>
              <w:spacing w:line="360" w:lineRule="exact"/>
              <w:jc w:val="center"/>
              <w:rPr>
                <w:rFonts w:ascii="仿宋" w:hAnsi="仿宋" w:eastAsia="仿宋" w:cs="仿宋"/>
                <w:color w:val="auto"/>
                <w:sz w:val="24"/>
                <w:highlight w:val="none"/>
              </w:rPr>
            </w:pPr>
          </w:p>
        </w:tc>
      </w:tr>
      <w:tr w14:paraId="463AFA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55" w:hRule="exact"/>
          <w:jc w:val="center"/>
        </w:trPr>
        <w:tc>
          <w:tcPr>
            <w:tcW w:w="406" w:type="pct"/>
            <w:tcBorders>
              <w:tl2br w:val="nil"/>
              <w:tr2bl w:val="nil"/>
            </w:tcBorders>
            <w:noWrap/>
            <w:vAlign w:val="center"/>
          </w:tcPr>
          <w:p w14:paraId="26B07B10">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3650E27A">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0DA0FA8B">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3FE987D4">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689939D2">
            <w:pPr>
              <w:spacing w:line="360" w:lineRule="exact"/>
              <w:jc w:val="center"/>
              <w:rPr>
                <w:rFonts w:ascii="仿宋" w:hAnsi="仿宋" w:eastAsia="仿宋" w:cs="仿宋"/>
                <w:color w:val="auto"/>
                <w:sz w:val="24"/>
                <w:highlight w:val="none"/>
              </w:rPr>
            </w:pPr>
          </w:p>
        </w:tc>
      </w:tr>
      <w:tr w14:paraId="7F30A0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65" w:hRule="exact"/>
          <w:jc w:val="center"/>
        </w:trPr>
        <w:tc>
          <w:tcPr>
            <w:tcW w:w="406" w:type="pct"/>
            <w:tcBorders>
              <w:tl2br w:val="nil"/>
              <w:tr2bl w:val="nil"/>
            </w:tcBorders>
            <w:noWrap/>
            <w:vAlign w:val="center"/>
          </w:tcPr>
          <w:p w14:paraId="3104DD05">
            <w:pPr>
              <w:spacing w:line="360" w:lineRule="exact"/>
              <w:jc w:val="center"/>
              <w:rPr>
                <w:rFonts w:ascii="仿宋" w:hAnsi="仿宋" w:eastAsia="仿宋" w:cs="仿宋"/>
                <w:color w:val="auto"/>
                <w:sz w:val="24"/>
                <w:highlight w:val="none"/>
              </w:rPr>
            </w:pPr>
          </w:p>
        </w:tc>
        <w:tc>
          <w:tcPr>
            <w:tcW w:w="964" w:type="pct"/>
            <w:tcBorders>
              <w:tl2br w:val="nil"/>
              <w:tr2bl w:val="nil"/>
            </w:tcBorders>
            <w:noWrap/>
            <w:vAlign w:val="center"/>
          </w:tcPr>
          <w:p w14:paraId="13B29FA7">
            <w:pPr>
              <w:spacing w:line="360" w:lineRule="exact"/>
              <w:jc w:val="center"/>
              <w:rPr>
                <w:rFonts w:ascii="仿宋" w:hAnsi="仿宋" w:eastAsia="仿宋" w:cs="仿宋"/>
                <w:color w:val="auto"/>
                <w:sz w:val="24"/>
                <w:highlight w:val="none"/>
              </w:rPr>
            </w:pPr>
          </w:p>
        </w:tc>
        <w:tc>
          <w:tcPr>
            <w:tcW w:w="1101" w:type="pct"/>
            <w:tcBorders>
              <w:tl2br w:val="nil"/>
              <w:tr2bl w:val="nil"/>
            </w:tcBorders>
            <w:noWrap/>
            <w:vAlign w:val="center"/>
          </w:tcPr>
          <w:p w14:paraId="150B8970">
            <w:pPr>
              <w:spacing w:line="360" w:lineRule="exact"/>
              <w:jc w:val="center"/>
              <w:rPr>
                <w:rFonts w:ascii="仿宋" w:hAnsi="仿宋" w:eastAsia="仿宋" w:cs="仿宋"/>
                <w:color w:val="auto"/>
                <w:sz w:val="24"/>
                <w:highlight w:val="none"/>
              </w:rPr>
            </w:pPr>
          </w:p>
        </w:tc>
        <w:tc>
          <w:tcPr>
            <w:tcW w:w="1303" w:type="pct"/>
            <w:tcBorders>
              <w:tl2br w:val="nil"/>
              <w:tr2bl w:val="nil"/>
            </w:tcBorders>
            <w:noWrap/>
            <w:vAlign w:val="center"/>
          </w:tcPr>
          <w:p w14:paraId="4DE22261">
            <w:pPr>
              <w:spacing w:line="360" w:lineRule="exact"/>
              <w:jc w:val="center"/>
              <w:rPr>
                <w:rFonts w:ascii="仿宋" w:hAnsi="仿宋" w:eastAsia="仿宋" w:cs="仿宋"/>
                <w:color w:val="auto"/>
                <w:sz w:val="24"/>
                <w:highlight w:val="none"/>
              </w:rPr>
            </w:pPr>
          </w:p>
        </w:tc>
        <w:tc>
          <w:tcPr>
            <w:tcW w:w="1223" w:type="pct"/>
            <w:tcBorders>
              <w:tl2br w:val="nil"/>
              <w:tr2bl w:val="nil"/>
            </w:tcBorders>
            <w:noWrap/>
            <w:vAlign w:val="center"/>
          </w:tcPr>
          <w:p w14:paraId="446CEB71">
            <w:pPr>
              <w:spacing w:line="360" w:lineRule="exact"/>
              <w:jc w:val="center"/>
              <w:rPr>
                <w:rFonts w:ascii="仿宋" w:hAnsi="仿宋" w:eastAsia="仿宋" w:cs="仿宋"/>
                <w:color w:val="auto"/>
                <w:sz w:val="24"/>
                <w:highlight w:val="none"/>
              </w:rPr>
            </w:pPr>
          </w:p>
        </w:tc>
      </w:tr>
    </w:tbl>
    <w:p w14:paraId="04233331">
      <w:pPr>
        <w:snapToGrid w:val="0"/>
        <w:spacing w:beforeLines="50"/>
        <w:ind w:firstLine="480" w:firstLineChars="200"/>
        <w:rPr>
          <w:rFonts w:ascii="仿宋" w:hAnsi="仿宋" w:eastAsia="仿宋" w:cs="仿宋"/>
          <w:color w:val="auto"/>
          <w:sz w:val="24"/>
          <w:highlight w:val="none"/>
        </w:rPr>
      </w:pPr>
    </w:p>
    <w:p w14:paraId="5EA2C6FD">
      <w:pPr>
        <w:pStyle w:val="2"/>
        <w:rPr>
          <w:rFonts w:ascii="仿宋" w:hAnsi="仿宋" w:eastAsia="仿宋" w:cs="仿宋"/>
          <w:color w:val="auto"/>
          <w:sz w:val="24"/>
          <w:highlight w:val="none"/>
        </w:rPr>
      </w:pPr>
    </w:p>
    <w:p w14:paraId="218DA70C">
      <w:pPr>
        <w:rPr>
          <w:color w:val="auto"/>
          <w:highlight w:val="none"/>
        </w:rPr>
      </w:pPr>
    </w:p>
    <w:p w14:paraId="7F3CF92F">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23DDEBEE">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01F57962">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215E951D">
      <w:pPr>
        <w:pStyle w:val="2"/>
        <w:rPr>
          <w:rFonts w:ascii="仿宋" w:hAnsi="仿宋" w:eastAsia="仿宋" w:cs="仿宋"/>
          <w:b w:val="0"/>
          <w:bCs w:val="0"/>
          <w:color w:val="auto"/>
          <w:sz w:val="24"/>
          <w:szCs w:val="24"/>
          <w:highlight w:val="none"/>
        </w:rPr>
      </w:pPr>
    </w:p>
    <w:p w14:paraId="389D20CE">
      <w:pPr>
        <w:rPr>
          <w:color w:val="auto"/>
          <w:highlight w:val="none"/>
        </w:rPr>
      </w:pPr>
    </w:p>
    <w:p w14:paraId="7915EF2D">
      <w:pPr>
        <w:pStyle w:val="2"/>
        <w:rPr>
          <w:rFonts w:ascii="仿宋" w:hAnsi="仿宋" w:eastAsia="仿宋" w:cs="仿宋"/>
          <w:b w:val="0"/>
          <w:bCs w:val="0"/>
          <w:color w:val="auto"/>
          <w:sz w:val="24"/>
          <w:szCs w:val="24"/>
          <w:highlight w:val="none"/>
        </w:rPr>
      </w:pPr>
    </w:p>
    <w:p w14:paraId="078A586D">
      <w:pPr>
        <w:rPr>
          <w:rFonts w:ascii="仿宋" w:hAnsi="仿宋" w:eastAsia="仿宋" w:cs="仿宋"/>
          <w:color w:val="auto"/>
          <w:sz w:val="24"/>
          <w:highlight w:val="none"/>
        </w:rPr>
      </w:pPr>
    </w:p>
    <w:p w14:paraId="6AAA48B9">
      <w:pPr>
        <w:pStyle w:val="2"/>
        <w:rPr>
          <w:color w:val="auto"/>
          <w:highlight w:val="none"/>
        </w:rPr>
      </w:pPr>
    </w:p>
    <w:p w14:paraId="2A628875">
      <w:pPr>
        <w:pStyle w:val="36"/>
        <w:pageBreakBefore/>
        <w:jc w:val="center"/>
        <w:outlineLvl w:val="1"/>
        <w:rPr>
          <w:rFonts w:hint="eastAsia" w:ascii="仿宋" w:hAnsi="仿宋" w:eastAsia="仿宋" w:cs="仿宋"/>
          <w:b/>
          <w:color w:val="auto"/>
          <w:kern w:val="2"/>
          <w:sz w:val="28"/>
          <w:szCs w:val="28"/>
          <w:highlight w:val="none"/>
          <w:lang w:val="en-US" w:eastAsia="zh-CN" w:bidi="ar-SA"/>
        </w:rPr>
      </w:pPr>
      <w:r>
        <w:rPr>
          <w:rFonts w:hint="eastAsia" w:ascii="仿宋" w:hAnsi="仿宋" w:eastAsia="仿宋" w:cs="仿宋"/>
          <w:b/>
          <w:color w:val="auto"/>
          <w:kern w:val="2"/>
          <w:sz w:val="28"/>
          <w:szCs w:val="28"/>
          <w:highlight w:val="none"/>
          <w:lang w:val="en-US" w:eastAsia="zh-CN" w:bidi="ar-SA"/>
        </w:rPr>
        <w:t>项目实施人员配置表</w:t>
      </w:r>
    </w:p>
    <w:p w14:paraId="1A917711">
      <w:pPr>
        <w:pStyle w:val="36"/>
        <w:spacing w:line="460" w:lineRule="exact"/>
        <w:rPr>
          <w:rFonts w:hint="eastAsia"/>
          <w:color w:val="auto"/>
          <w:highlight w:val="none"/>
          <w:lang w:val="en-US" w:eastAsia="zh-CN"/>
        </w:rPr>
      </w:pPr>
      <w:r>
        <w:rPr>
          <w:rFonts w:hint="eastAsia" w:ascii="仿宋" w:hAnsi="仿宋" w:eastAsia="仿宋" w:cs="仿宋"/>
          <w:color w:val="auto"/>
          <w:highlight w:val="none"/>
        </w:rPr>
        <w:t>项目名称：</w:t>
      </w:r>
      <w:r>
        <w:rPr>
          <w:rFonts w:hint="eastAsia" w:ascii="仿宋" w:hAnsi="仿宋" w:eastAsia="仿宋" w:cs="仿宋"/>
          <w:color w:val="auto"/>
          <w:highlight w:val="none"/>
          <w:lang w:eastAsia="zh-CN"/>
        </w:rPr>
        <w:t xml:space="preserve">湖州市2025年生物多样性保护能效提升项目  </w:t>
      </w:r>
      <w:r>
        <w:rPr>
          <w:rFonts w:hint="eastAsia" w:ascii="仿宋" w:hAnsi="仿宋" w:eastAsia="仿宋" w:cs="仿宋"/>
          <w:color w:val="auto"/>
          <w:highlight w:val="none"/>
          <w:lang w:val="en-US" w:eastAsia="zh-CN"/>
        </w:rPr>
        <w:t xml:space="preserve">                   </w:t>
      </w:r>
    </w:p>
    <w:tbl>
      <w:tblPr>
        <w:tblStyle w:val="26"/>
        <w:tblW w:w="9811"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40"/>
        <w:gridCol w:w="1127"/>
        <w:gridCol w:w="1049"/>
        <w:gridCol w:w="1013"/>
        <w:gridCol w:w="980"/>
        <w:gridCol w:w="925"/>
        <w:gridCol w:w="1462"/>
        <w:gridCol w:w="1155"/>
        <w:gridCol w:w="1260"/>
      </w:tblGrid>
      <w:tr w14:paraId="33FFF9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98" w:hRule="atLeast"/>
          <w:jc w:val="center"/>
        </w:trPr>
        <w:tc>
          <w:tcPr>
            <w:tcW w:w="840" w:type="dxa"/>
            <w:tcBorders>
              <w:top w:val="single" w:color="auto" w:sz="12" w:space="0"/>
              <w:left w:val="single" w:color="auto" w:sz="12" w:space="0"/>
              <w:bottom w:val="single" w:color="auto" w:sz="4" w:space="0"/>
              <w:right w:val="single" w:color="auto" w:sz="4" w:space="0"/>
            </w:tcBorders>
            <w:noWrap w:val="0"/>
            <w:vAlign w:val="center"/>
          </w:tcPr>
          <w:p w14:paraId="72DFB147">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127" w:type="dxa"/>
            <w:tcBorders>
              <w:top w:val="single" w:color="auto" w:sz="12" w:space="0"/>
              <w:left w:val="single" w:color="auto" w:sz="4" w:space="0"/>
              <w:bottom w:val="single" w:color="auto" w:sz="4" w:space="0"/>
              <w:right w:val="single" w:color="auto" w:sz="4" w:space="0"/>
            </w:tcBorders>
            <w:noWrap w:val="0"/>
            <w:vAlign w:val="center"/>
          </w:tcPr>
          <w:p w14:paraId="128D18D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p>
        </w:tc>
        <w:tc>
          <w:tcPr>
            <w:tcW w:w="1049" w:type="dxa"/>
            <w:tcBorders>
              <w:top w:val="single" w:color="auto" w:sz="12" w:space="0"/>
              <w:left w:val="single" w:color="auto" w:sz="4" w:space="0"/>
              <w:bottom w:val="single" w:color="auto" w:sz="4" w:space="0"/>
              <w:right w:val="single" w:color="auto" w:sz="4" w:space="0"/>
            </w:tcBorders>
            <w:noWrap w:val="0"/>
            <w:vAlign w:val="center"/>
          </w:tcPr>
          <w:p w14:paraId="052FD5D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年龄</w:t>
            </w:r>
          </w:p>
        </w:tc>
        <w:tc>
          <w:tcPr>
            <w:tcW w:w="1013" w:type="dxa"/>
            <w:tcBorders>
              <w:top w:val="single" w:color="auto" w:sz="12" w:space="0"/>
              <w:left w:val="single" w:color="auto" w:sz="4" w:space="0"/>
              <w:bottom w:val="single" w:color="auto" w:sz="4" w:space="0"/>
              <w:right w:val="single" w:color="auto" w:sz="4" w:space="0"/>
            </w:tcBorders>
            <w:noWrap w:val="0"/>
            <w:vAlign w:val="center"/>
          </w:tcPr>
          <w:p w14:paraId="62A7002C">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性别</w:t>
            </w:r>
          </w:p>
        </w:tc>
        <w:tc>
          <w:tcPr>
            <w:tcW w:w="980" w:type="dxa"/>
            <w:tcBorders>
              <w:top w:val="single" w:color="auto" w:sz="12" w:space="0"/>
              <w:left w:val="single" w:color="auto" w:sz="4" w:space="0"/>
              <w:bottom w:val="single" w:color="auto" w:sz="4" w:space="0"/>
              <w:right w:val="single" w:color="auto" w:sz="4" w:space="0"/>
            </w:tcBorders>
            <w:noWrap w:val="0"/>
            <w:vAlign w:val="center"/>
          </w:tcPr>
          <w:p w14:paraId="0F013F2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学历</w:t>
            </w:r>
          </w:p>
        </w:tc>
        <w:tc>
          <w:tcPr>
            <w:tcW w:w="925" w:type="dxa"/>
            <w:tcBorders>
              <w:top w:val="single" w:color="auto" w:sz="12" w:space="0"/>
              <w:left w:val="single" w:color="auto" w:sz="4" w:space="0"/>
              <w:bottom w:val="single" w:color="auto" w:sz="4" w:space="0"/>
              <w:right w:val="single" w:color="auto" w:sz="4" w:space="0"/>
            </w:tcBorders>
            <w:noWrap w:val="0"/>
            <w:vAlign w:val="center"/>
          </w:tcPr>
          <w:p w14:paraId="0D6A55E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专业</w:t>
            </w:r>
          </w:p>
        </w:tc>
        <w:tc>
          <w:tcPr>
            <w:tcW w:w="1462" w:type="dxa"/>
            <w:tcBorders>
              <w:top w:val="single" w:color="auto" w:sz="12" w:space="0"/>
              <w:left w:val="single" w:color="auto" w:sz="4" w:space="0"/>
              <w:bottom w:val="single" w:color="auto" w:sz="4" w:space="0"/>
              <w:right w:val="single" w:color="auto" w:sz="4" w:space="0"/>
            </w:tcBorders>
            <w:noWrap w:val="0"/>
            <w:vAlign w:val="center"/>
          </w:tcPr>
          <w:p w14:paraId="12400483">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证书及编号</w:t>
            </w:r>
          </w:p>
        </w:tc>
        <w:tc>
          <w:tcPr>
            <w:tcW w:w="1155" w:type="dxa"/>
            <w:tcBorders>
              <w:top w:val="single" w:color="auto" w:sz="12" w:space="0"/>
              <w:left w:val="single" w:color="auto" w:sz="4" w:space="0"/>
              <w:bottom w:val="single" w:color="auto" w:sz="4" w:space="0"/>
              <w:right w:val="single" w:color="auto" w:sz="4" w:space="0"/>
            </w:tcBorders>
            <w:noWrap w:val="0"/>
            <w:vAlign w:val="center"/>
          </w:tcPr>
          <w:p w14:paraId="3B8D678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技术</w:t>
            </w:r>
          </w:p>
          <w:p w14:paraId="4620F1C2">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职称</w:t>
            </w:r>
          </w:p>
        </w:tc>
        <w:tc>
          <w:tcPr>
            <w:tcW w:w="1260" w:type="dxa"/>
            <w:tcBorders>
              <w:top w:val="single" w:color="auto" w:sz="12" w:space="0"/>
              <w:left w:val="single" w:color="auto" w:sz="4" w:space="0"/>
              <w:bottom w:val="single" w:color="auto" w:sz="4" w:space="0"/>
              <w:right w:val="single" w:color="auto" w:sz="12" w:space="0"/>
            </w:tcBorders>
            <w:noWrap w:val="0"/>
            <w:vAlign w:val="center"/>
          </w:tcPr>
          <w:p w14:paraId="6DB032CE">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拟任职务</w:t>
            </w:r>
          </w:p>
        </w:tc>
      </w:tr>
      <w:tr w14:paraId="7C8AB01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022AFDE">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194E77B9">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807D24D">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B4EC89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9619B07">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00BF0C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52F1D3C">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BC1EB6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DA80514">
            <w:pPr>
              <w:spacing w:line="360" w:lineRule="auto"/>
              <w:jc w:val="center"/>
              <w:rPr>
                <w:rFonts w:hint="eastAsia" w:ascii="仿宋" w:hAnsi="仿宋" w:eastAsia="仿宋" w:cs="仿宋"/>
                <w:color w:val="auto"/>
                <w:sz w:val="24"/>
                <w:highlight w:val="none"/>
              </w:rPr>
            </w:pPr>
          </w:p>
        </w:tc>
      </w:tr>
      <w:tr w14:paraId="6538C7B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D565258">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D4BF53B">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6EFEB06">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4841E3C6">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37A8CD78">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25D2698C">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65BC80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DB952F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6BC4DB9">
            <w:pPr>
              <w:spacing w:line="360" w:lineRule="auto"/>
              <w:jc w:val="center"/>
              <w:rPr>
                <w:rFonts w:hint="eastAsia" w:ascii="仿宋" w:hAnsi="仿宋" w:eastAsia="仿宋" w:cs="仿宋"/>
                <w:color w:val="auto"/>
                <w:sz w:val="24"/>
                <w:highlight w:val="none"/>
              </w:rPr>
            </w:pPr>
          </w:p>
        </w:tc>
      </w:tr>
      <w:tr w14:paraId="7A37291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1D67F77">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F0061BD">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F5061C8">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9F79CA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73A15120">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4F61BC3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58FC02F4">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08E35FF">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582B56CA">
            <w:pPr>
              <w:spacing w:line="360" w:lineRule="auto"/>
              <w:jc w:val="center"/>
              <w:rPr>
                <w:rFonts w:hint="eastAsia" w:ascii="仿宋" w:hAnsi="仿宋" w:eastAsia="仿宋" w:cs="仿宋"/>
                <w:color w:val="auto"/>
                <w:sz w:val="24"/>
                <w:highlight w:val="none"/>
              </w:rPr>
            </w:pPr>
          </w:p>
        </w:tc>
      </w:tr>
      <w:tr w14:paraId="42E6B3A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58C22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68BBD253">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5F385B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4D2A70E">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7C986F6">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9B10E2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40E8CA7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575F860">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59B710A">
            <w:pPr>
              <w:spacing w:line="360" w:lineRule="auto"/>
              <w:jc w:val="center"/>
              <w:rPr>
                <w:rFonts w:hint="eastAsia" w:ascii="仿宋" w:hAnsi="仿宋" w:eastAsia="仿宋" w:cs="仿宋"/>
                <w:color w:val="auto"/>
                <w:sz w:val="24"/>
                <w:highlight w:val="none"/>
              </w:rPr>
            </w:pPr>
          </w:p>
        </w:tc>
      </w:tr>
      <w:tr w14:paraId="7E31C00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2DF13723">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9D71ACA">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908D0A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7EBB729">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D36F76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6BECF36B">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37EAFFFB">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FD35EA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A6857F2">
            <w:pPr>
              <w:spacing w:line="360" w:lineRule="auto"/>
              <w:jc w:val="center"/>
              <w:rPr>
                <w:rFonts w:hint="eastAsia" w:ascii="仿宋" w:hAnsi="仿宋" w:eastAsia="仿宋" w:cs="仿宋"/>
                <w:color w:val="auto"/>
                <w:sz w:val="24"/>
                <w:highlight w:val="none"/>
              </w:rPr>
            </w:pPr>
          </w:p>
        </w:tc>
      </w:tr>
      <w:tr w14:paraId="5D678E6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69ACA36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241AFCC7">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027A8F1">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6C727F02">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5E80D3F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C9CDF4">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0EC41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04046F4">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433A04FB">
            <w:pPr>
              <w:spacing w:line="360" w:lineRule="auto"/>
              <w:jc w:val="center"/>
              <w:rPr>
                <w:rFonts w:hint="eastAsia" w:ascii="仿宋" w:hAnsi="仿宋" w:eastAsia="仿宋" w:cs="仿宋"/>
                <w:color w:val="auto"/>
                <w:sz w:val="24"/>
                <w:highlight w:val="none"/>
              </w:rPr>
            </w:pPr>
          </w:p>
        </w:tc>
      </w:tr>
      <w:tr w14:paraId="75D026D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53FDE08C">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6955594">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193AF80C">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5FBC58DA">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4C2589E">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304701D">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D8C70C2">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0610F73">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3AAA4FE1">
            <w:pPr>
              <w:spacing w:line="360" w:lineRule="auto"/>
              <w:jc w:val="center"/>
              <w:rPr>
                <w:rFonts w:hint="eastAsia" w:ascii="仿宋" w:hAnsi="仿宋" w:eastAsia="仿宋" w:cs="仿宋"/>
                <w:color w:val="auto"/>
                <w:sz w:val="24"/>
                <w:highlight w:val="none"/>
              </w:rPr>
            </w:pPr>
          </w:p>
        </w:tc>
      </w:tr>
      <w:tr w14:paraId="78E6724B">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36FC3454">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CC17365">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28495B6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DC3B3CC">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0991F2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7890C2E2">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61FE117">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20E5D66">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2D296BF4">
            <w:pPr>
              <w:spacing w:line="360" w:lineRule="auto"/>
              <w:jc w:val="center"/>
              <w:rPr>
                <w:rFonts w:hint="eastAsia" w:ascii="仿宋" w:hAnsi="仿宋" w:eastAsia="仿宋" w:cs="仿宋"/>
                <w:color w:val="auto"/>
                <w:sz w:val="24"/>
                <w:highlight w:val="none"/>
              </w:rPr>
            </w:pPr>
          </w:p>
        </w:tc>
      </w:tr>
      <w:tr w14:paraId="2167797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70FC853A">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51B7A2B2">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738D21F">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3F8F457">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02498FDD">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3F6693C5">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624F6F4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1EF3DE67">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006279D7">
            <w:pPr>
              <w:spacing w:line="360" w:lineRule="auto"/>
              <w:jc w:val="center"/>
              <w:rPr>
                <w:rFonts w:hint="eastAsia" w:ascii="仿宋" w:hAnsi="仿宋" w:eastAsia="仿宋" w:cs="仿宋"/>
                <w:color w:val="auto"/>
                <w:sz w:val="24"/>
                <w:highlight w:val="none"/>
              </w:rPr>
            </w:pPr>
          </w:p>
        </w:tc>
      </w:tr>
      <w:tr w14:paraId="711DFCD0">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105AF090">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0F3711F8">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F7686A5">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0B258B41">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6E492544">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F744490">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249677E8">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0E2557A">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79D5397F">
            <w:pPr>
              <w:spacing w:line="360" w:lineRule="auto"/>
              <w:jc w:val="center"/>
              <w:rPr>
                <w:rFonts w:hint="eastAsia" w:ascii="仿宋" w:hAnsi="仿宋" w:eastAsia="仿宋" w:cs="仿宋"/>
                <w:color w:val="auto"/>
                <w:sz w:val="24"/>
                <w:highlight w:val="none"/>
              </w:rPr>
            </w:pPr>
          </w:p>
        </w:tc>
      </w:tr>
      <w:tr w14:paraId="4923CF4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40" w:type="dxa"/>
            <w:tcBorders>
              <w:top w:val="single" w:color="auto" w:sz="4" w:space="0"/>
              <w:left w:val="single" w:color="auto" w:sz="12" w:space="0"/>
              <w:bottom w:val="single" w:color="auto" w:sz="4" w:space="0"/>
              <w:right w:val="single" w:color="auto" w:sz="4" w:space="0"/>
            </w:tcBorders>
            <w:noWrap w:val="0"/>
            <w:vAlign w:val="center"/>
          </w:tcPr>
          <w:p w14:paraId="4A3465F6">
            <w:pPr>
              <w:spacing w:line="360" w:lineRule="auto"/>
              <w:jc w:val="center"/>
              <w:rPr>
                <w:rFonts w:hint="eastAsia" w:ascii="仿宋" w:hAnsi="仿宋" w:eastAsia="仿宋" w:cs="仿宋"/>
                <w:color w:val="auto"/>
                <w:sz w:val="24"/>
                <w:highlight w:val="none"/>
              </w:rPr>
            </w:pPr>
          </w:p>
        </w:tc>
        <w:tc>
          <w:tcPr>
            <w:tcW w:w="1127" w:type="dxa"/>
            <w:tcBorders>
              <w:top w:val="single" w:color="auto" w:sz="4" w:space="0"/>
              <w:left w:val="single" w:color="auto" w:sz="4" w:space="0"/>
              <w:bottom w:val="single" w:color="auto" w:sz="4" w:space="0"/>
              <w:right w:val="single" w:color="auto" w:sz="4" w:space="0"/>
            </w:tcBorders>
            <w:noWrap w:val="0"/>
            <w:vAlign w:val="center"/>
          </w:tcPr>
          <w:p w14:paraId="38DB96F1">
            <w:pPr>
              <w:spacing w:line="360" w:lineRule="auto"/>
              <w:jc w:val="center"/>
              <w:rPr>
                <w:rFonts w:hint="eastAsia" w:ascii="仿宋" w:hAnsi="仿宋" w:eastAsia="仿宋" w:cs="仿宋"/>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0DCCE8C9">
            <w:pPr>
              <w:spacing w:line="360" w:lineRule="auto"/>
              <w:jc w:val="center"/>
              <w:rPr>
                <w:rFonts w:hint="eastAsia" w:ascii="仿宋" w:hAnsi="仿宋" w:eastAsia="仿宋" w:cs="仿宋"/>
                <w:color w:val="auto"/>
                <w:sz w:val="24"/>
                <w:highlight w:val="none"/>
              </w:rPr>
            </w:pPr>
          </w:p>
        </w:tc>
        <w:tc>
          <w:tcPr>
            <w:tcW w:w="1013" w:type="dxa"/>
            <w:tcBorders>
              <w:top w:val="single" w:color="auto" w:sz="4" w:space="0"/>
              <w:left w:val="single" w:color="auto" w:sz="4" w:space="0"/>
              <w:bottom w:val="single" w:color="auto" w:sz="4" w:space="0"/>
              <w:right w:val="single" w:color="auto" w:sz="4" w:space="0"/>
            </w:tcBorders>
            <w:noWrap w:val="0"/>
            <w:vAlign w:val="center"/>
          </w:tcPr>
          <w:p w14:paraId="3A233E7B">
            <w:pPr>
              <w:spacing w:line="360" w:lineRule="auto"/>
              <w:jc w:val="center"/>
              <w:rPr>
                <w:rFonts w:hint="eastAsia" w:ascii="仿宋" w:hAnsi="仿宋" w:eastAsia="仿宋" w:cs="仿宋"/>
                <w:color w:val="auto"/>
                <w:sz w:val="24"/>
                <w:highlight w:val="none"/>
              </w:rPr>
            </w:pPr>
          </w:p>
        </w:tc>
        <w:tc>
          <w:tcPr>
            <w:tcW w:w="980" w:type="dxa"/>
            <w:tcBorders>
              <w:top w:val="single" w:color="auto" w:sz="4" w:space="0"/>
              <w:left w:val="single" w:color="auto" w:sz="4" w:space="0"/>
              <w:bottom w:val="single" w:color="auto" w:sz="4" w:space="0"/>
              <w:right w:val="single" w:color="auto" w:sz="4" w:space="0"/>
            </w:tcBorders>
            <w:noWrap w:val="0"/>
            <w:vAlign w:val="center"/>
          </w:tcPr>
          <w:p w14:paraId="2782F53A">
            <w:pPr>
              <w:spacing w:line="360" w:lineRule="auto"/>
              <w:jc w:val="center"/>
              <w:rPr>
                <w:rFonts w:hint="eastAsia" w:ascii="仿宋" w:hAnsi="仿宋" w:eastAsia="仿宋" w:cs="仿宋"/>
                <w:color w:val="auto"/>
                <w:sz w:val="24"/>
                <w:highlight w:val="none"/>
              </w:rPr>
            </w:pPr>
          </w:p>
        </w:tc>
        <w:tc>
          <w:tcPr>
            <w:tcW w:w="925" w:type="dxa"/>
            <w:tcBorders>
              <w:top w:val="single" w:color="auto" w:sz="4" w:space="0"/>
              <w:left w:val="single" w:color="auto" w:sz="4" w:space="0"/>
              <w:bottom w:val="single" w:color="auto" w:sz="4" w:space="0"/>
              <w:right w:val="single" w:color="auto" w:sz="4" w:space="0"/>
            </w:tcBorders>
            <w:noWrap w:val="0"/>
            <w:vAlign w:val="center"/>
          </w:tcPr>
          <w:p w14:paraId="1BF8B0CE">
            <w:pPr>
              <w:spacing w:line="360" w:lineRule="auto"/>
              <w:jc w:val="center"/>
              <w:rPr>
                <w:rFonts w:hint="eastAsia" w:ascii="仿宋" w:hAnsi="仿宋" w:eastAsia="仿宋" w:cs="仿宋"/>
                <w:color w:val="auto"/>
                <w:sz w:val="24"/>
                <w:highlight w:val="none"/>
              </w:rPr>
            </w:pPr>
          </w:p>
        </w:tc>
        <w:tc>
          <w:tcPr>
            <w:tcW w:w="1462" w:type="dxa"/>
            <w:tcBorders>
              <w:top w:val="single" w:color="auto" w:sz="4" w:space="0"/>
              <w:left w:val="single" w:color="auto" w:sz="4" w:space="0"/>
              <w:bottom w:val="single" w:color="auto" w:sz="4" w:space="0"/>
              <w:right w:val="single" w:color="auto" w:sz="4" w:space="0"/>
            </w:tcBorders>
            <w:noWrap w:val="0"/>
            <w:vAlign w:val="top"/>
          </w:tcPr>
          <w:p w14:paraId="73CFA7BD">
            <w:pPr>
              <w:spacing w:line="360" w:lineRule="auto"/>
              <w:jc w:val="center"/>
              <w:rPr>
                <w:rFonts w:hint="eastAsia" w:ascii="仿宋" w:hAnsi="仿宋" w:eastAsia="仿宋" w:cs="仿宋"/>
                <w:color w:val="auto"/>
                <w:sz w:val="24"/>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286021">
            <w:pPr>
              <w:spacing w:line="360" w:lineRule="auto"/>
              <w:jc w:val="center"/>
              <w:rPr>
                <w:rFonts w:hint="eastAsia" w:ascii="仿宋" w:hAnsi="仿宋" w:eastAsia="仿宋" w:cs="仿宋"/>
                <w:color w:val="auto"/>
                <w:sz w:val="24"/>
                <w:highlight w:val="none"/>
              </w:rPr>
            </w:pPr>
          </w:p>
        </w:tc>
        <w:tc>
          <w:tcPr>
            <w:tcW w:w="1260" w:type="dxa"/>
            <w:tcBorders>
              <w:top w:val="single" w:color="auto" w:sz="4" w:space="0"/>
              <w:left w:val="single" w:color="auto" w:sz="4" w:space="0"/>
              <w:bottom w:val="single" w:color="auto" w:sz="4" w:space="0"/>
              <w:right w:val="single" w:color="auto" w:sz="12" w:space="0"/>
            </w:tcBorders>
            <w:noWrap w:val="0"/>
            <w:vAlign w:val="center"/>
          </w:tcPr>
          <w:p w14:paraId="61DFF4FE">
            <w:pPr>
              <w:spacing w:line="360" w:lineRule="auto"/>
              <w:jc w:val="center"/>
              <w:rPr>
                <w:rFonts w:hint="eastAsia" w:ascii="仿宋" w:hAnsi="仿宋" w:eastAsia="仿宋" w:cs="仿宋"/>
                <w:color w:val="auto"/>
                <w:sz w:val="24"/>
                <w:highlight w:val="none"/>
              </w:rPr>
            </w:pPr>
          </w:p>
        </w:tc>
      </w:tr>
    </w:tbl>
    <w:p w14:paraId="693F852E">
      <w:pPr>
        <w:adjustRightInd w:val="0"/>
        <w:snapToGrid w:val="0"/>
        <w:spacing w:line="360" w:lineRule="auto"/>
        <w:rPr>
          <w:rFonts w:hint="eastAsia" w:ascii="仿宋" w:hAnsi="仿宋" w:eastAsia="仿宋" w:cs="仿宋"/>
          <w:color w:val="auto"/>
          <w:sz w:val="24"/>
          <w:highlight w:val="none"/>
        </w:rPr>
      </w:pPr>
    </w:p>
    <w:p w14:paraId="5DB743B8">
      <w:pPr>
        <w:snapToGrid w:val="0"/>
        <w:spacing w:beforeLines="50" w:after="50"/>
        <w:jc w:val="left"/>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val="en-US" w:eastAsia="zh-CN"/>
        </w:rPr>
        <w:t>注：</w:t>
      </w:r>
      <w:r>
        <w:rPr>
          <w:rFonts w:hint="eastAsia" w:ascii="仿宋" w:hAnsi="仿宋" w:eastAsia="仿宋" w:cs="仿宋"/>
          <w:b/>
          <w:color w:val="auto"/>
          <w:sz w:val="24"/>
          <w:highlight w:val="none"/>
        </w:rPr>
        <w:t>此表仅提供了表格形式，投标人应根据需要准备足够数量的表格来填写</w:t>
      </w:r>
      <w:r>
        <w:rPr>
          <w:rFonts w:hint="eastAsia" w:ascii="仿宋" w:hAnsi="仿宋" w:eastAsia="仿宋" w:cs="仿宋"/>
          <w:b/>
          <w:color w:val="auto"/>
          <w:sz w:val="24"/>
          <w:highlight w:val="none"/>
          <w:lang w:eastAsia="zh-CN"/>
        </w:rPr>
        <w:t>。</w:t>
      </w:r>
    </w:p>
    <w:p w14:paraId="5F968603">
      <w:pPr>
        <w:spacing w:line="360" w:lineRule="auto"/>
        <w:rPr>
          <w:rFonts w:hint="eastAsia" w:ascii="仿宋" w:hAnsi="仿宋" w:eastAsia="仿宋" w:cs="仿宋"/>
          <w:color w:val="auto"/>
          <w:sz w:val="24"/>
          <w:highlight w:val="none"/>
        </w:rPr>
      </w:pPr>
    </w:p>
    <w:p w14:paraId="2E00F229">
      <w:pPr>
        <w:widowControl/>
        <w:jc w:val="left"/>
        <w:rPr>
          <w:rFonts w:hint="eastAsia" w:ascii="仿宋" w:hAnsi="仿宋" w:eastAsia="仿宋" w:cs="仿宋"/>
          <w:color w:val="auto"/>
          <w:kern w:val="0"/>
          <w:sz w:val="24"/>
          <w:highlight w:val="none"/>
        </w:rPr>
      </w:pPr>
    </w:p>
    <w:p w14:paraId="7B5102AA">
      <w:pPr>
        <w:widowControl/>
        <w:jc w:val="left"/>
        <w:rPr>
          <w:rFonts w:hint="eastAsia" w:ascii="仿宋" w:hAnsi="仿宋" w:eastAsia="仿宋" w:cs="仿宋"/>
          <w:color w:val="auto"/>
          <w:kern w:val="0"/>
          <w:sz w:val="24"/>
          <w:highlight w:val="none"/>
        </w:rPr>
      </w:pPr>
    </w:p>
    <w:p w14:paraId="2C5D1FB4">
      <w:pPr>
        <w:widowControl/>
        <w:jc w:val="left"/>
        <w:rPr>
          <w:rFonts w:hint="eastAsia" w:ascii="仿宋" w:hAnsi="仿宋" w:eastAsia="仿宋" w:cs="仿宋"/>
          <w:color w:val="auto"/>
          <w:kern w:val="0"/>
          <w:sz w:val="24"/>
          <w:highlight w:val="none"/>
        </w:rPr>
      </w:pPr>
    </w:p>
    <w:p w14:paraId="5F587F99">
      <w:pPr>
        <w:pStyle w:val="36"/>
        <w:jc w:val="left"/>
        <w:rPr>
          <w:rFonts w:ascii="仿宋" w:hAnsi="仿宋" w:eastAsia="仿宋" w:cs="仿宋"/>
          <w:color w:val="auto"/>
          <w:kern w:val="0"/>
          <w:sz w:val="24"/>
          <w:highlight w:val="none"/>
        </w:rPr>
      </w:pPr>
      <w:r>
        <w:rPr>
          <w:rFonts w:hint="eastAsia" w:ascii="仿宋" w:hAnsi="仿宋" w:eastAsia="仿宋" w:cs="仿宋"/>
          <w:color w:val="auto"/>
          <w:highlight w:val="none"/>
        </w:rPr>
        <w:t>供应商全称（加盖公章）：</w:t>
      </w:r>
    </w:p>
    <w:p w14:paraId="1757D923">
      <w:pPr>
        <w:spacing w:line="46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w:t>
      </w:r>
      <w:r>
        <w:rPr>
          <w:rFonts w:hint="eastAsia" w:ascii="仿宋" w:hAnsi="仿宋" w:eastAsia="仿宋" w:cs="仿宋"/>
          <w:color w:val="auto"/>
          <w:sz w:val="24"/>
          <w:highlight w:val="none"/>
          <w:lang w:val="en-US" w:eastAsia="zh-CN"/>
        </w:rPr>
        <w:t>字</w:t>
      </w:r>
      <w:r>
        <w:rPr>
          <w:rFonts w:hint="eastAsia" w:ascii="仿宋" w:hAnsi="仿宋" w:eastAsia="仿宋" w:cs="仿宋"/>
          <w:color w:val="auto"/>
          <w:sz w:val="24"/>
          <w:highlight w:val="none"/>
        </w:rPr>
        <w:t>或盖章：</w:t>
      </w:r>
    </w:p>
    <w:p w14:paraId="473ABA00">
      <w:pPr>
        <w:spacing w:line="460" w:lineRule="exact"/>
        <w:jc w:val="left"/>
        <w:rPr>
          <w:rFonts w:ascii="仿宋" w:hAnsi="仿宋" w:eastAsia="仿宋" w:cs="仿宋"/>
          <w:color w:val="auto"/>
          <w:kern w:val="0"/>
          <w:sz w:val="24"/>
          <w:highlight w:val="none"/>
        </w:rPr>
      </w:pPr>
      <w:r>
        <w:rPr>
          <w:rFonts w:hint="eastAsia" w:ascii="仿宋" w:hAnsi="仿宋" w:eastAsia="仿宋" w:cs="仿宋"/>
          <w:color w:val="auto"/>
          <w:kern w:val="0"/>
          <w:sz w:val="24"/>
          <w:highlight w:val="none"/>
        </w:rPr>
        <w:t>日期： 年 月 日</w:t>
      </w:r>
    </w:p>
    <w:p w14:paraId="7689B31B">
      <w:pPr>
        <w:pStyle w:val="24"/>
        <w:rPr>
          <w:color w:val="auto"/>
          <w:highlight w:val="none"/>
        </w:rPr>
      </w:pPr>
    </w:p>
    <w:p w14:paraId="00C93B4E">
      <w:pPr>
        <w:rPr>
          <w:color w:val="auto"/>
          <w:highlight w:val="none"/>
        </w:rPr>
      </w:pPr>
    </w:p>
    <w:p w14:paraId="1F928CEB">
      <w:pPr>
        <w:pStyle w:val="24"/>
        <w:rPr>
          <w:color w:val="auto"/>
          <w:highlight w:val="none"/>
        </w:rPr>
      </w:pPr>
    </w:p>
    <w:p w14:paraId="03B03BF3">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法定代表人有效身份证明书</w:t>
      </w:r>
    </w:p>
    <w:p w14:paraId="6F1AC0A6">
      <w:pPr>
        <w:pStyle w:val="7"/>
        <w:spacing w:line="360" w:lineRule="auto"/>
        <w:ind w:firstLine="513" w:firstLineChars="156"/>
        <w:jc w:val="center"/>
        <w:rPr>
          <w:rFonts w:ascii="仿宋" w:hAnsi="仿宋" w:eastAsia="仿宋" w:cs="仿宋"/>
          <w:b/>
          <w:bCs/>
          <w:color w:val="auto"/>
          <w:spacing w:val="24"/>
          <w:sz w:val="28"/>
          <w:szCs w:val="28"/>
          <w:highlight w:val="none"/>
        </w:rPr>
      </w:pPr>
    </w:p>
    <w:p w14:paraId="0B0089ED">
      <w:pPr>
        <w:pStyle w:val="7"/>
        <w:spacing w:line="480" w:lineRule="auto"/>
        <w:ind w:firstLine="840" w:firstLineChars="35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（姓名）</w:t>
      </w:r>
      <w:r>
        <w:rPr>
          <w:rFonts w:hint="eastAsia" w:ascii="仿宋" w:hAnsi="仿宋" w:eastAsia="仿宋" w:cs="仿宋"/>
          <w:color w:val="auto"/>
          <w:sz w:val="24"/>
          <w:szCs w:val="24"/>
          <w:highlight w:val="none"/>
        </w:rPr>
        <w:t>是</w:t>
      </w:r>
      <w:r>
        <w:rPr>
          <w:rFonts w:hint="eastAsia" w:ascii="仿宋" w:hAnsi="仿宋" w:eastAsia="仿宋" w:cs="仿宋"/>
          <w:color w:val="auto"/>
          <w:sz w:val="24"/>
          <w:szCs w:val="24"/>
          <w:highlight w:val="none"/>
          <w:u w:val="single"/>
        </w:rPr>
        <w:t>（单位全称）</w:t>
      </w:r>
      <w:r>
        <w:rPr>
          <w:rFonts w:hint="eastAsia" w:ascii="仿宋" w:hAnsi="仿宋" w:eastAsia="仿宋" w:cs="仿宋"/>
          <w:color w:val="auto"/>
          <w:sz w:val="24"/>
          <w:szCs w:val="24"/>
          <w:highlight w:val="none"/>
        </w:rPr>
        <w:t>的法定代表人，身份证号码为。</w:t>
      </w:r>
    </w:p>
    <w:p w14:paraId="24AE4908">
      <w:pPr>
        <w:pStyle w:val="7"/>
        <w:spacing w:line="480" w:lineRule="auto"/>
        <w:ind w:firstLine="374" w:firstLineChars="156"/>
        <w:rPr>
          <w:rFonts w:ascii="仿宋" w:hAnsi="仿宋" w:eastAsia="仿宋" w:cs="仿宋"/>
          <w:color w:val="auto"/>
          <w:sz w:val="24"/>
          <w:szCs w:val="24"/>
          <w:highlight w:val="none"/>
        </w:rPr>
      </w:pPr>
    </w:p>
    <w:p w14:paraId="00A62DEF">
      <w:pPr>
        <w:pStyle w:val="7"/>
        <w:spacing w:line="480" w:lineRule="auto"/>
        <w:ind w:firstLine="374" w:firstLineChars="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特此证明</w:t>
      </w:r>
    </w:p>
    <w:p w14:paraId="7E253BC9">
      <w:pPr>
        <w:pStyle w:val="7"/>
        <w:spacing w:line="480" w:lineRule="auto"/>
        <w:ind w:firstLine="0"/>
        <w:rPr>
          <w:rFonts w:ascii="仿宋" w:hAnsi="仿宋" w:eastAsia="仿宋" w:cs="仿宋"/>
          <w:color w:val="auto"/>
          <w:sz w:val="24"/>
          <w:szCs w:val="24"/>
          <w:highlight w:val="none"/>
        </w:rPr>
      </w:pPr>
    </w:p>
    <w:p w14:paraId="05F2D37C">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供应商：（盖章）                  </w:t>
      </w:r>
    </w:p>
    <w:p w14:paraId="2A284346">
      <w:pPr>
        <w:pStyle w:val="7"/>
        <w:spacing w:line="480" w:lineRule="auto"/>
        <w:ind w:firstLine="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法定代表人或其授权代理人（签名或盖章）</w:t>
      </w:r>
      <w:r>
        <w:rPr>
          <w:rFonts w:hint="eastAsia" w:ascii="仿宋" w:hAnsi="仿宋" w:eastAsia="仿宋" w:cs="仿宋"/>
          <w:color w:val="auto"/>
          <w:sz w:val="24"/>
          <w:szCs w:val="24"/>
          <w:highlight w:val="none"/>
          <w:lang w:eastAsia="zh-CN"/>
        </w:rPr>
        <w:t>：</w:t>
      </w:r>
    </w:p>
    <w:p w14:paraId="0D488000">
      <w:pPr>
        <w:pStyle w:val="7"/>
        <w:spacing w:line="480" w:lineRule="auto"/>
        <w:ind w:firstLine="0"/>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609A01D8">
      <w:pPr>
        <w:pStyle w:val="7"/>
        <w:spacing w:line="480" w:lineRule="auto"/>
        <w:ind w:firstLine="0"/>
        <w:rPr>
          <w:rFonts w:ascii="仿宋" w:hAnsi="仿宋" w:eastAsia="仿宋" w:cs="仿宋"/>
          <w:color w:val="auto"/>
          <w:sz w:val="24"/>
          <w:szCs w:val="24"/>
          <w:highlight w:val="none"/>
        </w:rPr>
      </w:pPr>
    </w:p>
    <w:p w14:paraId="61844BE3">
      <w:pPr>
        <w:pStyle w:val="7"/>
        <w:spacing w:line="480" w:lineRule="auto"/>
        <w:ind w:firstLine="0"/>
        <w:rPr>
          <w:rFonts w:ascii="仿宋" w:hAnsi="仿宋" w:eastAsia="仿宋" w:cs="仿宋"/>
          <w:color w:val="auto"/>
          <w:sz w:val="24"/>
          <w:szCs w:val="24"/>
          <w:highlight w:val="none"/>
        </w:rPr>
      </w:pPr>
    </w:p>
    <w:p w14:paraId="2AC96CE2">
      <w:pPr>
        <w:pStyle w:val="7"/>
        <w:pBdr>
          <w:bottom w:val="single" w:color="auto" w:sz="6" w:space="1"/>
        </w:pBdr>
        <w:spacing w:line="480" w:lineRule="auto"/>
        <w:ind w:firstLine="0"/>
        <w:rPr>
          <w:rFonts w:ascii="仿宋" w:hAnsi="仿宋" w:eastAsia="仿宋" w:cs="仿宋"/>
          <w:color w:val="auto"/>
          <w:sz w:val="24"/>
          <w:szCs w:val="24"/>
          <w:highlight w:val="none"/>
        </w:rPr>
      </w:pPr>
    </w:p>
    <w:p w14:paraId="07244477">
      <w:pPr>
        <w:pStyle w:val="7"/>
        <w:spacing w:line="480" w:lineRule="auto"/>
        <w:ind w:firstLine="0"/>
        <w:rPr>
          <w:rFonts w:ascii="仿宋" w:hAnsi="仿宋" w:eastAsia="仿宋" w:cs="仿宋"/>
          <w:color w:val="auto"/>
          <w:sz w:val="24"/>
          <w:szCs w:val="24"/>
          <w:highlight w:val="none"/>
        </w:rPr>
      </w:pPr>
    </w:p>
    <w:p w14:paraId="70AA07CF">
      <w:pPr>
        <w:pStyle w:val="7"/>
        <w:spacing w:line="480" w:lineRule="auto"/>
        <w:ind w:firstLine="0"/>
        <w:rPr>
          <w:rFonts w:ascii="仿宋" w:hAnsi="仿宋" w:eastAsia="仿宋" w:cs="仿宋"/>
          <w:color w:val="auto"/>
          <w:sz w:val="24"/>
          <w:szCs w:val="24"/>
          <w:highlight w:val="none"/>
        </w:rPr>
      </w:pPr>
    </w:p>
    <w:p w14:paraId="67E7B438">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有效身份证明复印件粘贴处</w:t>
      </w:r>
    </w:p>
    <w:p w14:paraId="4E2A26B4">
      <w:pPr>
        <w:pStyle w:val="7"/>
        <w:spacing w:line="360" w:lineRule="auto"/>
        <w:ind w:firstLine="545" w:firstLineChars="156"/>
        <w:jc w:val="center"/>
        <w:rPr>
          <w:rFonts w:ascii="仿宋" w:hAnsi="仿宋" w:eastAsia="仿宋" w:cs="仿宋"/>
          <w:b/>
          <w:bCs/>
          <w:color w:val="auto"/>
          <w:spacing w:val="24"/>
          <w:sz w:val="30"/>
          <w:highlight w:val="none"/>
        </w:rPr>
      </w:pPr>
    </w:p>
    <w:p w14:paraId="4E0771A9">
      <w:pPr>
        <w:pStyle w:val="7"/>
        <w:spacing w:line="360" w:lineRule="auto"/>
        <w:ind w:firstLine="0"/>
        <w:jc w:val="center"/>
        <w:rPr>
          <w:rFonts w:ascii="仿宋" w:hAnsi="仿宋" w:eastAsia="仿宋" w:cs="仿宋"/>
          <w:b/>
          <w:bCs/>
          <w:color w:val="auto"/>
          <w:spacing w:val="24"/>
          <w:sz w:val="30"/>
          <w:highlight w:val="none"/>
        </w:rPr>
      </w:pPr>
    </w:p>
    <w:p w14:paraId="27619BC2">
      <w:pPr>
        <w:pStyle w:val="7"/>
        <w:spacing w:line="360" w:lineRule="auto"/>
        <w:ind w:firstLine="0"/>
        <w:jc w:val="center"/>
        <w:rPr>
          <w:rFonts w:ascii="仿宋" w:hAnsi="仿宋" w:eastAsia="仿宋" w:cs="仿宋"/>
          <w:b/>
          <w:bCs/>
          <w:color w:val="auto"/>
          <w:spacing w:val="24"/>
          <w:sz w:val="30"/>
          <w:highlight w:val="none"/>
        </w:rPr>
      </w:pPr>
    </w:p>
    <w:p w14:paraId="440759BC">
      <w:pPr>
        <w:pStyle w:val="7"/>
        <w:spacing w:line="360" w:lineRule="auto"/>
        <w:ind w:firstLine="0"/>
        <w:jc w:val="center"/>
        <w:rPr>
          <w:rFonts w:ascii="仿宋" w:hAnsi="仿宋" w:eastAsia="仿宋" w:cs="仿宋"/>
          <w:b/>
          <w:bCs/>
          <w:color w:val="auto"/>
          <w:spacing w:val="24"/>
          <w:sz w:val="30"/>
          <w:highlight w:val="none"/>
        </w:rPr>
      </w:pPr>
    </w:p>
    <w:p w14:paraId="7E12DD1F">
      <w:pPr>
        <w:pStyle w:val="7"/>
        <w:spacing w:line="360" w:lineRule="auto"/>
        <w:ind w:firstLine="0"/>
        <w:jc w:val="center"/>
        <w:rPr>
          <w:rFonts w:ascii="仿宋" w:hAnsi="仿宋" w:eastAsia="仿宋" w:cs="仿宋"/>
          <w:b/>
          <w:bCs/>
          <w:color w:val="auto"/>
          <w:spacing w:val="24"/>
          <w:sz w:val="30"/>
          <w:highlight w:val="none"/>
        </w:rPr>
      </w:pPr>
    </w:p>
    <w:p w14:paraId="4E6FD69B">
      <w:pPr>
        <w:pStyle w:val="7"/>
        <w:spacing w:line="360" w:lineRule="auto"/>
        <w:ind w:firstLine="0"/>
        <w:jc w:val="both"/>
        <w:rPr>
          <w:rFonts w:ascii="仿宋" w:hAnsi="仿宋" w:eastAsia="仿宋" w:cs="仿宋"/>
          <w:b/>
          <w:bCs/>
          <w:color w:val="auto"/>
          <w:spacing w:val="24"/>
          <w:sz w:val="28"/>
          <w:szCs w:val="28"/>
          <w:highlight w:val="none"/>
        </w:rPr>
      </w:pPr>
    </w:p>
    <w:p w14:paraId="74F12142">
      <w:pPr>
        <w:rPr>
          <w:rFonts w:ascii="仿宋" w:hAnsi="仿宋" w:eastAsia="仿宋" w:cs="仿宋"/>
          <w:b/>
          <w:bCs/>
          <w:color w:val="auto"/>
          <w:spacing w:val="24"/>
          <w:sz w:val="28"/>
          <w:szCs w:val="28"/>
          <w:highlight w:val="none"/>
        </w:rPr>
      </w:pPr>
    </w:p>
    <w:p w14:paraId="4C44C200">
      <w:pPr>
        <w:pStyle w:val="7"/>
        <w:spacing w:line="360" w:lineRule="auto"/>
        <w:ind w:firstLine="0"/>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法定代表人授权委托书</w:t>
      </w:r>
    </w:p>
    <w:p w14:paraId="6D8F6F4A">
      <w:pPr>
        <w:spacing w:line="360" w:lineRule="auto"/>
        <w:ind w:firstLine="600" w:firstLineChars="200"/>
        <w:rPr>
          <w:rFonts w:ascii="仿宋" w:hAnsi="仿宋" w:eastAsia="仿宋" w:cs="仿宋"/>
          <w:color w:val="auto"/>
          <w:sz w:val="30"/>
          <w:highlight w:val="none"/>
        </w:rPr>
      </w:pPr>
    </w:p>
    <w:p w14:paraId="1F2324D4">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的法定代表人，现授权委托</w:t>
      </w:r>
      <w:r>
        <w:rPr>
          <w:rFonts w:hint="eastAsia" w:ascii="仿宋" w:hAnsi="仿宋" w:eastAsia="仿宋" w:cs="仿宋"/>
          <w:color w:val="auto"/>
          <w:sz w:val="24"/>
          <w:highlight w:val="none"/>
          <w:u w:val="single"/>
        </w:rPr>
        <w:t>（姓名）</w:t>
      </w:r>
      <w:r>
        <w:rPr>
          <w:rFonts w:hint="eastAsia" w:ascii="仿宋" w:hAnsi="仿宋" w:eastAsia="仿宋" w:cs="仿宋"/>
          <w:color w:val="auto"/>
          <w:sz w:val="24"/>
          <w:highlight w:val="none"/>
        </w:rPr>
        <w:t>为我单位授权代理人，以本单位的名义参加</w:t>
      </w:r>
      <w:r>
        <w:rPr>
          <w:rFonts w:hint="eastAsia" w:ascii="仿宋" w:hAnsi="仿宋" w:eastAsia="仿宋" w:cs="仿宋"/>
          <w:color w:val="auto"/>
          <w:sz w:val="24"/>
          <w:highlight w:val="none"/>
          <w:u w:val="single"/>
        </w:rPr>
        <w:t>（采购代理机构名称）</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 xml:space="preserve">            项目</w:t>
      </w:r>
      <w:r>
        <w:rPr>
          <w:rFonts w:hint="eastAsia" w:ascii="仿宋" w:hAnsi="仿宋" w:eastAsia="仿宋" w:cs="仿宋"/>
          <w:color w:val="auto"/>
          <w:sz w:val="24"/>
          <w:highlight w:val="none"/>
        </w:rPr>
        <w:t>的磋商活动。授权代理人在投标、开标、磋商、合同谈判过程中所签署的一切文件和处理与之有关的一切事务，我均予以承认。</w:t>
      </w:r>
    </w:p>
    <w:p w14:paraId="303946CD">
      <w:pPr>
        <w:spacing w:line="480" w:lineRule="auto"/>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授权代理人无转委托权，特此委托。</w:t>
      </w:r>
    </w:p>
    <w:p w14:paraId="11EE3FB4">
      <w:pPr>
        <w:spacing w:after="156" w:line="480" w:lineRule="auto"/>
        <w:rPr>
          <w:rFonts w:ascii="仿宋" w:hAnsi="仿宋" w:eastAsia="仿宋" w:cs="仿宋"/>
          <w:b/>
          <w:color w:val="auto"/>
          <w:sz w:val="24"/>
          <w:highlight w:val="none"/>
        </w:rPr>
      </w:pPr>
    </w:p>
    <w:p w14:paraId="4C31EA5D">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授权代理人：</w:t>
      </w:r>
      <w:r>
        <w:rPr>
          <w:rFonts w:hint="eastAsia" w:ascii="仿宋" w:hAnsi="仿宋" w:eastAsia="仿宋" w:cs="仿宋"/>
          <w:color w:val="auto"/>
          <w:sz w:val="24"/>
          <w:highlight w:val="none"/>
          <w:u w:val="single"/>
        </w:rPr>
        <w:t xml:space="preserve">                     </w:t>
      </w:r>
      <w:r>
        <w:rPr>
          <w:rFonts w:hint="eastAsia" w:ascii="仿宋" w:hAnsi="仿宋" w:eastAsia="仿宋" w:cs="仿宋"/>
          <w:b/>
          <w:bCs/>
          <w:color w:val="auto"/>
          <w:sz w:val="24"/>
          <w:highlight w:val="none"/>
          <w:u w:val="single"/>
        </w:rPr>
        <w:t xml:space="preserve"> （签字） </w:t>
      </w:r>
      <w:r>
        <w:rPr>
          <w:rFonts w:hint="eastAsia" w:ascii="仿宋" w:hAnsi="仿宋" w:eastAsia="仿宋" w:cs="仿宋"/>
          <w:color w:val="auto"/>
          <w:sz w:val="24"/>
          <w:highlight w:val="none"/>
          <w:u w:val="single"/>
        </w:rPr>
        <w:t xml:space="preserve">  </w:t>
      </w:r>
    </w:p>
    <w:p w14:paraId="7A20A0D6">
      <w:pPr>
        <w:spacing w:line="480" w:lineRule="auto"/>
        <w:ind w:left="2699"/>
        <w:rPr>
          <w:rFonts w:hint="default"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身份证号码：</w:t>
      </w:r>
      <w:r>
        <w:rPr>
          <w:rFonts w:hint="eastAsia" w:ascii="仿宋" w:hAnsi="仿宋" w:eastAsia="仿宋" w:cs="仿宋"/>
          <w:color w:val="auto"/>
          <w:sz w:val="24"/>
          <w:highlight w:val="none"/>
          <w:u w:val="single"/>
          <w:lang w:val="en-US" w:eastAsia="zh-CN"/>
        </w:rPr>
        <w:t xml:space="preserve">                                  </w:t>
      </w:r>
    </w:p>
    <w:p w14:paraId="2701BFBA">
      <w:pPr>
        <w:spacing w:line="480" w:lineRule="auto"/>
        <w:ind w:left="2699"/>
        <w:rPr>
          <w:rFonts w:ascii="仿宋" w:hAnsi="仿宋" w:eastAsia="仿宋" w:cs="仿宋"/>
          <w:color w:val="auto"/>
          <w:sz w:val="24"/>
          <w:highlight w:val="none"/>
          <w:u w:val="single"/>
        </w:rPr>
      </w:pP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 xml:space="preserve"> </w:t>
      </w:r>
    </w:p>
    <w:p w14:paraId="078BDFD9">
      <w:pPr>
        <w:spacing w:line="480" w:lineRule="auto"/>
        <w:ind w:left="2699"/>
        <w:rPr>
          <w:rFonts w:ascii="仿宋" w:hAnsi="仿宋" w:eastAsia="仿宋" w:cs="仿宋"/>
          <w:color w:val="auto"/>
          <w:sz w:val="24"/>
          <w:highlight w:val="none"/>
        </w:rPr>
      </w:pPr>
      <w:r>
        <w:rPr>
          <w:rFonts w:hint="eastAsia" w:ascii="仿宋" w:hAnsi="仿宋" w:eastAsia="仿宋" w:cs="仿宋"/>
          <w:color w:val="auto"/>
          <w:sz w:val="24"/>
          <w:highlight w:val="none"/>
        </w:rPr>
        <w:t>供应商：</w:t>
      </w:r>
      <w:r>
        <w:rPr>
          <w:rFonts w:hint="eastAsia" w:ascii="仿宋" w:hAnsi="仿宋" w:eastAsia="仿宋" w:cs="仿宋"/>
          <w:color w:val="auto"/>
          <w:sz w:val="24"/>
          <w:highlight w:val="none"/>
          <w:u w:val="single"/>
        </w:rPr>
        <w:t xml:space="preserve">                              （盖章）</w:t>
      </w:r>
    </w:p>
    <w:p w14:paraId="3D225C07">
      <w:pPr>
        <w:spacing w:line="480" w:lineRule="auto"/>
        <w:jc w:val="center"/>
        <w:rPr>
          <w:rFonts w:ascii="仿宋" w:hAnsi="仿宋" w:eastAsia="仿宋" w:cs="仿宋"/>
          <w:color w:val="auto"/>
          <w:sz w:val="24"/>
          <w:highlight w:val="none"/>
          <w:u w:val="single"/>
        </w:rPr>
      </w:pP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（签名或盖章）</w:t>
      </w:r>
    </w:p>
    <w:p w14:paraId="76881C06">
      <w:pPr>
        <w:pStyle w:val="7"/>
        <w:spacing w:line="480" w:lineRule="auto"/>
        <w:ind w:firstLine="2774" w:firstLineChars="1156"/>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日期：    年   月  日</w:t>
      </w:r>
    </w:p>
    <w:p w14:paraId="40ADE6DF">
      <w:pPr>
        <w:pStyle w:val="7"/>
        <w:pBdr>
          <w:bottom w:val="single" w:color="auto" w:sz="6" w:space="1"/>
        </w:pBdr>
        <w:spacing w:line="480" w:lineRule="auto"/>
        <w:ind w:firstLine="2774" w:firstLineChars="1156"/>
        <w:rPr>
          <w:rFonts w:ascii="仿宋" w:hAnsi="仿宋" w:eastAsia="仿宋" w:cs="仿宋"/>
          <w:color w:val="auto"/>
          <w:sz w:val="24"/>
          <w:szCs w:val="24"/>
          <w:highlight w:val="none"/>
        </w:rPr>
      </w:pPr>
    </w:p>
    <w:p w14:paraId="4571576B">
      <w:pPr>
        <w:pStyle w:val="7"/>
        <w:spacing w:line="480" w:lineRule="auto"/>
        <w:ind w:firstLine="0"/>
        <w:rPr>
          <w:rFonts w:ascii="仿宋" w:hAnsi="仿宋" w:eastAsia="仿宋" w:cs="仿宋"/>
          <w:color w:val="auto"/>
          <w:sz w:val="24"/>
          <w:szCs w:val="24"/>
          <w:highlight w:val="none"/>
        </w:rPr>
      </w:pPr>
    </w:p>
    <w:p w14:paraId="1178AC26">
      <w:pPr>
        <w:pStyle w:val="7"/>
        <w:spacing w:line="480" w:lineRule="auto"/>
        <w:ind w:firstLine="0"/>
        <w:jc w:val="cente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授权代理人有效身份证明复印件粘贴处</w:t>
      </w:r>
    </w:p>
    <w:p w14:paraId="2F229AC5">
      <w:pPr>
        <w:pStyle w:val="7"/>
        <w:spacing w:line="480" w:lineRule="auto"/>
        <w:ind w:firstLine="0"/>
        <w:rPr>
          <w:rFonts w:ascii="仿宋" w:hAnsi="仿宋" w:eastAsia="仿宋" w:cs="仿宋"/>
          <w:color w:val="auto"/>
          <w:sz w:val="24"/>
          <w:szCs w:val="24"/>
          <w:highlight w:val="none"/>
        </w:rPr>
      </w:pPr>
    </w:p>
    <w:p w14:paraId="73849FB2">
      <w:pPr>
        <w:pStyle w:val="7"/>
        <w:spacing w:line="480" w:lineRule="auto"/>
        <w:ind w:firstLine="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（后附授权委托人近三个月中任意一个月的社保证明）</w:t>
      </w:r>
    </w:p>
    <w:p w14:paraId="10C0CE8E">
      <w:pPr>
        <w:snapToGrid w:val="0"/>
        <w:spacing w:beforeLines="50" w:after="50"/>
        <w:jc w:val="center"/>
        <w:rPr>
          <w:rFonts w:ascii="仿宋" w:hAnsi="仿宋" w:eastAsia="仿宋" w:cs="仿宋"/>
          <w:b/>
          <w:color w:val="auto"/>
          <w:szCs w:val="28"/>
          <w:highlight w:val="none"/>
        </w:rPr>
      </w:pPr>
    </w:p>
    <w:p w14:paraId="7650A1F5">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4A89E12C">
      <w:pPr>
        <w:snapToGrid w:val="0"/>
        <w:spacing w:line="56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p>
    <w:p w14:paraId="1C990F07">
      <w:pPr>
        <w:snapToGrid w:val="0"/>
        <w:spacing w:line="560" w:lineRule="exact"/>
        <w:jc w:val="center"/>
        <w:rPr>
          <w:rFonts w:ascii="仿宋" w:hAnsi="仿宋" w:eastAsia="仿宋" w:cs="仿宋"/>
          <w:b/>
          <w:color w:val="auto"/>
          <w:sz w:val="28"/>
          <w:szCs w:val="28"/>
          <w:highlight w:val="none"/>
        </w:rPr>
      </w:pPr>
    </w:p>
    <w:p w14:paraId="518E47F8">
      <w:pPr>
        <w:tabs>
          <w:tab w:val="left" w:pos="1650"/>
        </w:tabs>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（项目名称）</w:t>
      </w:r>
      <w:r>
        <w:rPr>
          <w:rFonts w:hint="eastAsia" w:ascii="仿宋" w:hAnsi="仿宋" w:eastAsia="仿宋" w:cs="仿宋"/>
          <w:color w:val="auto"/>
          <w:sz w:val="24"/>
          <w:highlight w:val="none"/>
        </w:rPr>
        <w:t>政府采购活动，郑重承诺如下：</w:t>
      </w:r>
    </w:p>
    <w:p w14:paraId="688E0DDD">
      <w:pPr>
        <w:tabs>
          <w:tab w:val="left" w:pos="1650"/>
        </w:tabs>
        <w:jc w:val="left"/>
        <w:rPr>
          <w:rFonts w:ascii="仿宋" w:hAnsi="仿宋" w:eastAsia="仿宋" w:cs="仿宋"/>
          <w:color w:val="auto"/>
          <w:sz w:val="24"/>
          <w:highlight w:val="none"/>
          <w:u w:val="single"/>
        </w:rPr>
      </w:pPr>
    </w:p>
    <w:p w14:paraId="0D9326DC">
      <w:pPr>
        <w:tabs>
          <w:tab w:val="left" w:pos="1650"/>
        </w:tabs>
        <w:spacing w:line="60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符合参与政府采购活动的资格条件并且没有税收缴纳、社会保障等方面的失信记录。且在磋商时间截止前未被“信用中国”（www.creditchina.gov.cn）、“中国政府采购网”（www.ccgp.gov.cn）列入失信被执行人、重大税收违法案件当事人名单、政府采购严重违法失信行为记录名单。</w:t>
      </w:r>
    </w:p>
    <w:p w14:paraId="75015F78">
      <w:pPr>
        <w:pStyle w:val="10"/>
        <w:rPr>
          <w:rFonts w:ascii="仿宋" w:hAnsi="仿宋" w:eastAsia="仿宋" w:cs="仿宋"/>
          <w:b/>
          <w:color w:val="auto"/>
          <w:sz w:val="28"/>
          <w:szCs w:val="28"/>
          <w:highlight w:val="none"/>
        </w:rPr>
      </w:pPr>
    </w:p>
    <w:p w14:paraId="5BC84B1E">
      <w:pPr>
        <w:rPr>
          <w:rFonts w:ascii="仿宋" w:hAnsi="仿宋" w:eastAsia="仿宋" w:cs="仿宋"/>
          <w:b/>
          <w:color w:val="auto"/>
          <w:sz w:val="28"/>
          <w:szCs w:val="28"/>
          <w:highlight w:val="none"/>
        </w:rPr>
      </w:pPr>
    </w:p>
    <w:p w14:paraId="26BF5CBC">
      <w:pPr>
        <w:pStyle w:val="10"/>
        <w:rPr>
          <w:rFonts w:ascii="仿宋" w:hAnsi="仿宋" w:eastAsia="仿宋" w:cs="仿宋"/>
          <w:b/>
          <w:color w:val="auto"/>
          <w:sz w:val="28"/>
          <w:szCs w:val="28"/>
          <w:highlight w:val="none"/>
        </w:rPr>
      </w:pPr>
    </w:p>
    <w:p w14:paraId="763EF6FB">
      <w:pPr>
        <w:rPr>
          <w:rFonts w:ascii="仿宋" w:hAnsi="仿宋" w:eastAsia="仿宋" w:cs="仿宋"/>
          <w:b/>
          <w:color w:val="auto"/>
          <w:sz w:val="28"/>
          <w:szCs w:val="28"/>
          <w:highlight w:val="none"/>
        </w:rPr>
      </w:pPr>
    </w:p>
    <w:p w14:paraId="01BBF6E8">
      <w:pPr>
        <w:pStyle w:val="10"/>
        <w:rPr>
          <w:rFonts w:ascii="仿宋" w:hAnsi="仿宋" w:eastAsia="仿宋" w:cs="仿宋"/>
          <w:b/>
          <w:color w:val="auto"/>
          <w:sz w:val="28"/>
          <w:szCs w:val="28"/>
          <w:highlight w:val="none"/>
        </w:rPr>
      </w:pPr>
    </w:p>
    <w:p w14:paraId="6C83E0E4">
      <w:pPr>
        <w:rPr>
          <w:rFonts w:ascii="仿宋" w:hAnsi="仿宋" w:eastAsia="仿宋" w:cs="仿宋"/>
          <w:b/>
          <w:color w:val="auto"/>
          <w:sz w:val="28"/>
          <w:szCs w:val="28"/>
          <w:highlight w:val="none"/>
        </w:rPr>
      </w:pPr>
    </w:p>
    <w:p w14:paraId="0D0E4B44">
      <w:pPr>
        <w:pStyle w:val="10"/>
        <w:rPr>
          <w:rFonts w:ascii="仿宋" w:hAnsi="仿宋" w:eastAsia="仿宋" w:cs="仿宋"/>
          <w:b/>
          <w:color w:val="auto"/>
          <w:sz w:val="28"/>
          <w:szCs w:val="28"/>
          <w:highlight w:val="none"/>
        </w:rPr>
      </w:pPr>
    </w:p>
    <w:p w14:paraId="68A4BCAC">
      <w:pPr>
        <w:pStyle w:val="39"/>
        <w:spacing w:before="0" w:beforeAutospacing="0" w:after="0" w:afterAutospacing="0" w:line="560" w:lineRule="exact"/>
        <w:ind w:firstLine="3240" w:firstLineChars="1350"/>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3C2D2399">
      <w:pPr>
        <w:spacing w:line="560" w:lineRule="exac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时间：20**年*月*日</w:t>
      </w:r>
    </w:p>
    <w:p w14:paraId="1A67820F">
      <w:pPr>
        <w:spacing w:line="600" w:lineRule="exact"/>
        <w:jc w:val="center"/>
        <w:rPr>
          <w:rFonts w:ascii="仿宋" w:hAnsi="仿宋" w:eastAsia="仿宋" w:cs="仿宋"/>
          <w:b/>
          <w:bCs/>
          <w:color w:val="auto"/>
          <w:spacing w:val="24"/>
          <w:sz w:val="28"/>
          <w:szCs w:val="28"/>
          <w:highlight w:val="none"/>
        </w:rPr>
      </w:pPr>
    </w:p>
    <w:p w14:paraId="54B9DE72">
      <w:pPr>
        <w:spacing w:line="600" w:lineRule="exact"/>
        <w:jc w:val="center"/>
        <w:rPr>
          <w:rFonts w:ascii="仿宋" w:hAnsi="仿宋" w:eastAsia="仿宋" w:cs="仿宋"/>
          <w:b/>
          <w:bCs/>
          <w:color w:val="auto"/>
          <w:spacing w:val="24"/>
          <w:sz w:val="28"/>
          <w:szCs w:val="28"/>
          <w:highlight w:val="none"/>
        </w:rPr>
      </w:pPr>
    </w:p>
    <w:p w14:paraId="708AB2EC">
      <w:pPr>
        <w:spacing w:line="600" w:lineRule="exact"/>
        <w:jc w:val="center"/>
        <w:rPr>
          <w:rFonts w:ascii="仿宋" w:hAnsi="仿宋" w:eastAsia="仿宋" w:cs="仿宋"/>
          <w:b/>
          <w:bCs/>
          <w:color w:val="auto"/>
          <w:spacing w:val="24"/>
          <w:sz w:val="28"/>
          <w:szCs w:val="28"/>
          <w:highlight w:val="none"/>
        </w:rPr>
      </w:pPr>
    </w:p>
    <w:p w14:paraId="329987C0">
      <w:pPr>
        <w:spacing w:line="600" w:lineRule="exact"/>
        <w:jc w:val="center"/>
        <w:rPr>
          <w:rFonts w:ascii="仿宋" w:hAnsi="仿宋" w:eastAsia="仿宋" w:cs="仿宋"/>
          <w:b/>
          <w:bCs/>
          <w:color w:val="auto"/>
          <w:spacing w:val="24"/>
          <w:sz w:val="28"/>
          <w:szCs w:val="28"/>
          <w:highlight w:val="none"/>
        </w:rPr>
      </w:pPr>
    </w:p>
    <w:p w14:paraId="3395DE82">
      <w:pPr>
        <w:spacing w:line="600" w:lineRule="exact"/>
        <w:jc w:val="center"/>
        <w:rPr>
          <w:rFonts w:ascii="仿宋" w:hAnsi="仿宋" w:eastAsia="仿宋" w:cs="仿宋"/>
          <w:b/>
          <w:bCs/>
          <w:color w:val="auto"/>
          <w:spacing w:val="24"/>
          <w:sz w:val="28"/>
          <w:szCs w:val="28"/>
          <w:highlight w:val="none"/>
        </w:rPr>
      </w:pPr>
    </w:p>
    <w:p w14:paraId="4E717A39">
      <w:pPr>
        <w:spacing w:line="600" w:lineRule="exact"/>
        <w:jc w:val="center"/>
        <w:rPr>
          <w:rFonts w:ascii="仿宋" w:hAnsi="仿宋" w:eastAsia="仿宋" w:cs="仿宋"/>
          <w:b/>
          <w:bCs/>
          <w:color w:val="auto"/>
          <w:spacing w:val="24"/>
          <w:sz w:val="28"/>
          <w:szCs w:val="28"/>
          <w:highlight w:val="none"/>
        </w:rPr>
      </w:pPr>
    </w:p>
    <w:p w14:paraId="1F718E57">
      <w:pPr>
        <w:spacing w:line="600" w:lineRule="exact"/>
        <w:rPr>
          <w:rFonts w:ascii="仿宋" w:hAnsi="仿宋" w:eastAsia="仿宋" w:cs="仿宋"/>
          <w:b/>
          <w:bCs/>
          <w:color w:val="auto"/>
          <w:spacing w:val="24"/>
          <w:sz w:val="28"/>
          <w:szCs w:val="28"/>
          <w:highlight w:val="none"/>
        </w:rPr>
      </w:pPr>
    </w:p>
    <w:p w14:paraId="7757C439">
      <w:pPr>
        <w:spacing w:line="600" w:lineRule="exact"/>
        <w:jc w:val="center"/>
        <w:outlineLvl w:val="1"/>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t>信用承诺书</w:t>
      </w:r>
    </w:p>
    <w:p w14:paraId="1D0A43C1">
      <w:pPr>
        <w:tabs>
          <w:tab w:val="left" w:pos="1650"/>
        </w:tabs>
        <w:spacing w:line="64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u w:val="single"/>
        </w:rPr>
        <w:t>（供应商）</w:t>
      </w:r>
      <w:r>
        <w:rPr>
          <w:rFonts w:hint="eastAsia" w:ascii="仿宋" w:hAnsi="仿宋" w:eastAsia="仿宋" w:cs="仿宋"/>
          <w:color w:val="auto"/>
          <w:sz w:val="24"/>
          <w:highlight w:val="none"/>
        </w:rPr>
        <w:t>现参加</w:t>
      </w:r>
      <w:r>
        <w:rPr>
          <w:rFonts w:hint="eastAsia" w:ascii="仿宋" w:hAnsi="仿宋" w:eastAsia="仿宋" w:cs="仿宋"/>
          <w:color w:val="auto"/>
          <w:sz w:val="24"/>
          <w:highlight w:val="none"/>
          <w:u w:val="single"/>
        </w:rPr>
        <w:t>（采购项目）</w:t>
      </w:r>
      <w:r>
        <w:rPr>
          <w:rFonts w:hint="eastAsia" w:ascii="仿宋" w:hAnsi="仿宋" w:eastAsia="仿宋" w:cs="仿宋"/>
          <w:color w:val="auto"/>
          <w:sz w:val="24"/>
          <w:highlight w:val="none"/>
        </w:rPr>
        <w:t>政府采购活动，郑重承诺如下：</w:t>
      </w:r>
    </w:p>
    <w:p w14:paraId="7E56646B">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1、对所提供的资料合法性、真实性、准确性和有效性负责；</w:t>
      </w:r>
    </w:p>
    <w:p w14:paraId="15048A71">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2、严格按照国家法律、法规和规章，依法开展相关经济活动，全面履行应尽的责任和义务；</w:t>
      </w:r>
    </w:p>
    <w:p w14:paraId="7509FF80">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3、加强自我约束、自我规范、自我管理，不制假售假、不虚假宣传、不违约毁约、不恶意逃债、不偷税漏税，诚信依法经营；</w:t>
      </w:r>
    </w:p>
    <w:p w14:paraId="711B5BC9">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4、自愿接受行政主管部门的依法检查、违背承诺约定将自愿承担违约责任，并接受法律法规和相关部门规章制度的惩戒和约束；</w:t>
      </w:r>
    </w:p>
    <w:p w14:paraId="6CFFBDF7">
      <w:pPr>
        <w:tabs>
          <w:tab w:val="left" w:pos="1650"/>
        </w:tabs>
        <w:spacing w:line="640" w:lineRule="exact"/>
        <w:ind w:firstLine="630"/>
        <w:rPr>
          <w:rFonts w:ascii="仿宋" w:hAnsi="仿宋" w:eastAsia="仿宋" w:cs="仿宋"/>
          <w:color w:val="auto"/>
          <w:sz w:val="24"/>
          <w:highlight w:val="none"/>
        </w:rPr>
      </w:pPr>
      <w:r>
        <w:rPr>
          <w:rFonts w:hint="eastAsia" w:ascii="仿宋" w:hAnsi="仿宋" w:eastAsia="仿宋" w:cs="仿宋"/>
          <w:color w:val="auto"/>
          <w:sz w:val="24"/>
          <w:highlight w:val="none"/>
        </w:rPr>
        <w:t>5、按照信用信息管理有关要求，本单位（个人）同意将以上承诺在信用湖州网站公示，若违背以上承诺，依据相关规定记入企业（个人）信用档案；性质严重的，承担相应法律后果和责任，并依法依规列入严重失信名单。</w:t>
      </w:r>
    </w:p>
    <w:p w14:paraId="4B4E2B62">
      <w:pPr>
        <w:tabs>
          <w:tab w:val="left" w:pos="1650"/>
        </w:tabs>
        <w:spacing w:line="640" w:lineRule="exact"/>
        <w:rPr>
          <w:rFonts w:ascii="仿宋" w:hAnsi="仿宋" w:eastAsia="仿宋" w:cs="仿宋"/>
          <w:color w:val="auto"/>
          <w:sz w:val="24"/>
          <w:highlight w:val="none"/>
          <w:u w:val="single"/>
        </w:rPr>
      </w:pPr>
    </w:p>
    <w:p w14:paraId="1C700DD1">
      <w:pPr>
        <w:tabs>
          <w:tab w:val="left" w:pos="1650"/>
        </w:tabs>
        <w:spacing w:line="640" w:lineRule="exact"/>
        <w:rPr>
          <w:rFonts w:ascii="仿宋" w:hAnsi="仿宋" w:eastAsia="仿宋" w:cs="仿宋"/>
          <w:color w:val="auto"/>
          <w:sz w:val="24"/>
          <w:highlight w:val="none"/>
          <w:u w:val="single"/>
        </w:rPr>
      </w:pPr>
    </w:p>
    <w:p w14:paraId="397545DD">
      <w:pPr>
        <w:pStyle w:val="39"/>
        <w:spacing w:before="0" w:beforeAutospacing="0" w:after="0" w:afterAutospacing="0" w:line="640" w:lineRule="exact"/>
        <w:ind w:firstLine="600" w:firstLineChars="250"/>
        <w:rPr>
          <w:rFonts w:ascii="仿宋" w:hAnsi="仿宋" w:eastAsia="仿宋" w:cs="仿宋"/>
          <w:color w:val="auto"/>
          <w:spacing w:val="-7"/>
          <w:highlight w:val="none"/>
        </w:rPr>
      </w:pPr>
      <w:r>
        <w:rPr>
          <w:rFonts w:hint="eastAsia" w:ascii="仿宋" w:hAnsi="仿宋" w:eastAsia="仿宋" w:cs="仿宋"/>
          <w:color w:val="auto"/>
          <w:kern w:val="2"/>
          <w:highlight w:val="none"/>
        </w:rPr>
        <w:t>统一社会信用代码：</w:t>
      </w:r>
    </w:p>
    <w:p w14:paraId="5863C9BF">
      <w:pPr>
        <w:pStyle w:val="39"/>
        <w:spacing w:before="0" w:beforeAutospacing="0" w:after="0" w:afterAutospacing="0" w:line="640" w:lineRule="exact"/>
        <w:rPr>
          <w:rFonts w:ascii="仿宋" w:hAnsi="仿宋" w:eastAsia="仿宋" w:cs="仿宋"/>
          <w:color w:val="auto"/>
          <w:highlight w:val="none"/>
        </w:rPr>
      </w:pPr>
    </w:p>
    <w:p w14:paraId="2DABCB8F">
      <w:pPr>
        <w:pStyle w:val="39"/>
        <w:spacing w:before="0" w:beforeAutospacing="0" w:after="0" w:afterAutospacing="0" w:line="640" w:lineRule="exact"/>
        <w:rPr>
          <w:rFonts w:ascii="仿宋" w:hAnsi="仿宋" w:eastAsia="仿宋" w:cs="仿宋"/>
          <w:color w:val="auto"/>
          <w:highlight w:val="none"/>
        </w:rPr>
      </w:pPr>
    </w:p>
    <w:p w14:paraId="2563B36A">
      <w:pPr>
        <w:pStyle w:val="39"/>
        <w:spacing w:before="0" w:beforeAutospacing="0" w:after="0" w:afterAutospacing="0" w:line="640" w:lineRule="exact"/>
        <w:ind w:firstLine="3240" w:firstLineChars="1350"/>
        <w:jc w:val="right"/>
        <w:rPr>
          <w:rFonts w:ascii="仿宋" w:hAnsi="仿宋" w:eastAsia="仿宋" w:cs="仿宋"/>
          <w:color w:val="auto"/>
          <w:kern w:val="2"/>
          <w:highlight w:val="none"/>
        </w:rPr>
      </w:pPr>
      <w:r>
        <w:rPr>
          <w:rFonts w:hint="eastAsia" w:ascii="仿宋" w:hAnsi="仿宋" w:eastAsia="仿宋" w:cs="仿宋"/>
          <w:color w:val="auto"/>
          <w:kern w:val="2"/>
          <w:highlight w:val="none"/>
        </w:rPr>
        <w:t>承诺单位/个人：（盖章/签名）</w:t>
      </w:r>
    </w:p>
    <w:p w14:paraId="61885DDC">
      <w:pPr>
        <w:spacing w:line="640" w:lineRule="exact"/>
        <w:jc w:val="right"/>
        <w:rPr>
          <w:rFonts w:ascii="仿宋" w:hAnsi="仿宋" w:eastAsia="仿宋" w:cs="仿宋"/>
          <w:color w:val="auto"/>
          <w:sz w:val="24"/>
          <w:highlight w:val="none"/>
        </w:rPr>
      </w:pPr>
      <w:r>
        <w:rPr>
          <w:rFonts w:hint="eastAsia" w:ascii="仿宋" w:hAnsi="仿宋" w:eastAsia="仿宋" w:cs="仿宋"/>
          <w:color w:val="auto"/>
          <w:sz w:val="24"/>
          <w:highlight w:val="none"/>
        </w:rPr>
        <w:t xml:space="preserve">            时   间：  年  月  日</w:t>
      </w:r>
    </w:p>
    <w:p w14:paraId="2D60F905">
      <w:pPr>
        <w:pStyle w:val="7"/>
        <w:spacing w:line="600" w:lineRule="exact"/>
        <w:ind w:firstLine="0"/>
        <w:jc w:val="center"/>
        <w:rPr>
          <w:rFonts w:ascii="仿宋" w:hAnsi="仿宋" w:eastAsia="仿宋" w:cs="仿宋"/>
          <w:color w:val="auto"/>
          <w:sz w:val="24"/>
          <w:szCs w:val="24"/>
          <w:highlight w:val="none"/>
        </w:rPr>
      </w:pPr>
    </w:p>
    <w:p w14:paraId="1CB6634A">
      <w:pPr>
        <w:rPr>
          <w:rFonts w:ascii="仿宋" w:hAnsi="仿宋" w:eastAsia="仿宋" w:cs="仿宋"/>
          <w:b/>
          <w:bCs/>
          <w:color w:val="auto"/>
          <w:spacing w:val="24"/>
          <w:sz w:val="28"/>
          <w:szCs w:val="28"/>
          <w:highlight w:val="none"/>
        </w:rPr>
      </w:pPr>
      <w:r>
        <w:rPr>
          <w:rFonts w:hint="eastAsia" w:ascii="仿宋" w:hAnsi="仿宋" w:eastAsia="仿宋" w:cs="仿宋"/>
          <w:b/>
          <w:bCs/>
          <w:color w:val="auto"/>
          <w:spacing w:val="24"/>
          <w:sz w:val="28"/>
          <w:szCs w:val="28"/>
          <w:highlight w:val="none"/>
        </w:rPr>
        <w:br w:type="page"/>
      </w:r>
    </w:p>
    <w:p w14:paraId="7446740F">
      <w:pPr>
        <w:snapToGrid w:val="0"/>
        <w:spacing w:beforeLines="50" w:after="50" w:line="400" w:lineRule="exact"/>
        <w:jc w:val="center"/>
        <w:outlineLvl w:val="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响 应 函</w:t>
      </w:r>
    </w:p>
    <w:p w14:paraId="4EDA2EC0">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（采购人名称）</w:t>
      </w:r>
      <w:r>
        <w:rPr>
          <w:rFonts w:hint="eastAsia" w:ascii="仿宋" w:hAnsi="仿宋" w:eastAsia="仿宋" w:cs="仿宋"/>
          <w:color w:val="auto"/>
          <w:sz w:val="24"/>
          <w:highlight w:val="none"/>
        </w:rPr>
        <w:t>：</w:t>
      </w:r>
    </w:p>
    <w:p w14:paraId="3C2652FA">
      <w:pPr>
        <w:snapToGrid w:val="0"/>
        <w:spacing w:line="600" w:lineRule="exact"/>
        <w:ind w:firstLine="600" w:firstLineChars="250"/>
        <w:rPr>
          <w:rFonts w:ascii="仿宋" w:hAnsi="仿宋" w:eastAsia="仿宋" w:cs="仿宋"/>
          <w:color w:val="auto"/>
          <w:sz w:val="24"/>
          <w:szCs w:val="20"/>
          <w:highlight w:val="none"/>
        </w:rPr>
      </w:pPr>
      <w:r>
        <w:rPr>
          <w:rFonts w:hint="eastAsia" w:ascii="仿宋" w:hAnsi="仿宋" w:eastAsia="仿宋" w:cs="仿宋"/>
          <w:color w:val="auto"/>
          <w:sz w:val="24"/>
          <w:highlight w:val="none"/>
        </w:rPr>
        <w:t>根据贵方</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项目的磋商公告</w:t>
      </w:r>
      <w:r>
        <w:rPr>
          <w:rFonts w:hint="eastAsia" w:ascii="仿宋" w:hAnsi="仿宋" w:eastAsia="仿宋" w:cs="仿宋"/>
          <w:color w:val="auto"/>
          <w:sz w:val="24"/>
          <w:highlight w:val="none"/>
          <w:u w:val="single"/>
        </w:rPr>
        <w:t>（项目编号：）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（全名）</w:t>
      </w:r>
      <w:r>
        <w:rPr>
          <w:rFonts w:hint="eastAsia" w:ascii="仿宋" w:hAnsi="仿宋" w:eastAsia="仿宋" w:cs="仿宋"/>
          <w:color w:val="auto"/>
          <w:sz w:val="24"/>
          <w:highlight w:val="none"/>
        </w:rPr>
        <w:t>经正式授权并代表供应商</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提交《技术、商务、资信及其他文件》和《首次报价文件》。</w:t>
      </w:r>
    </w:p>
    <w:p w14:paraId="4FFCEE89">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据此函，签字代表宣布同意如下：</w:t>
      </w:r>
    </w:p>
    <w:p w14:paraId="375B1FC1">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1.供应商已详细审查全部“磋商文件”，包括修改文件（如有的话）以及全部参考资料和有关附件，已经了解我方对于磋商文件、采购过程、采购结果有依法进行询问、质疑、投诉的权利及相关渠道和要求。</w:t>
      </w:r>
    </w:p>
    <w:p w14:paraId="5D253546">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2.供应商在磋商之前已经与贵方进行了充分的沟通，完全理解并接受磋商文件的各项规定和要求，对磋商文件的合理性、合法性不再有异议。</w:t>
      </w:r>
    </w:p>
    <w:p w14:paraId="44AC9D4F">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3.本磋商有效期自开标日起</w:t>
      </w:r>
      <w:r>
        <w:rPr>
          <w:rFonts w:hint="eastAsia" w:ascii="仿宋" w:hAnsi="仿宋" w:eastAsia="仿宋" w:cs="仿宋"/>
          <w:color w:val="auto"/>
          <w:sz w:val="24"/>
          <w:highlight w:val="none"/>
          <w:u w:val="single"/>
        </w:rPr>
        <w:t>60</w:t>
      </w:r>
      <w:r>
        <w:rPr>
          <w:rFonts w:hint="eastAsia" w:ascii="仿宋" w:hAnsi="仿宋" w:eastAsia="仿宋" w:cs="仿宋"/>
          <w:color w:val="auto"/>
          <w:sz w:val="24"/>
          <w:highlight w:val="none"/>
        </w:rPr>
        <w:t>个日历天。</w:t>
      </w:r>
    </w:p>
    <w:p w14:paraId="0B8372D3">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4.如成交，本响应文件至本项目合同履行完毕止均保持有效，本供应商将按“磋商文件”及政府采购法律、法规的规定履行合同责任和义务。</w:t>
      </w:r>
    </w:p>
    <w:p w14:paraId="5055CCB2">
      <w:pPr>
        <w:snapToGrid w:val="0"/>
        <w:spacing w:line="600" w:lineRule="exact"/>
        <w:ind w:firstLine="480" w:firstLineChars="200"/>
        <w:rPr>
          <w:rFonts w:ascii="仿宋" w:hAnsi="仿宋" w:eastAsia="仿宋" w:cs="仿宋"/>
          <w:color w:val="auto"/>
          <w:sz w:val="24"/>
          <w:szCs w:val="20"/>
          <w:highlight w:val="none"/>
        </w:rPr>
      </w:pPr>
      <w:r>
        <w:rPr>
          <w:rFonts w:hint="eastAsia" w:ascii="仿宋" w:hAnsi="仿宋" w:eastAsia="仿宋" w:cs="仿宋"/>
          <w:color w:val="auto"/>
          <w:sz w:val="24"/>
          <w:highlight w:val="none"/>
        </w:rPr>
        <w:t>5.供应商同意按照贵方要求提供与磋商有关的一切数据或资料。</w:t>
      </w:r>
    </w:p>
    <w:p w14:paraId="701BEF8A">
      <w:pPr>
        <w:snapToGrid w:val="0"/>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6.与本磋商有关的一切正式往来信函请寄：</w:t>
      </w:r>
    </w:p>
    <w:p w14:paraId="5BCB7767">
      <w:pPr>
        <w:snapToGrid w:val="0"/>
        <w:spacing w:line="600" w:lineRule="exact"/>
        <w:ind w:firstLine="480" w:firstLineChars="200"/>
        <w:rPr>
          <w:rFonts w:ascii="仿宋" w:hAnsi="仿宋" w:eastAsia="仿宋" w:cs="仿宋"/>
          <w:color w:val="auto"/>
          <w:sz w:val="24"/>
          <w:szCs w:val="20"/>
          <w:highlight w:val="none"/>
        </w:rPr>
      </w:pPr>
    </w:p>
    <w:p w14:paraId="62B517C6">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地址：                       邮编：                        电话：</w:t>
      </w:r>
    </w:p>
    <w:p w14:paraId="07007DEB">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传真：                       供应商代表姓名：              职务：</w:t>
      </w:r>
    </w:p>
    <w:p w14:paraId="7AB623D6">
      <w:pPr>
        <w:snapToGrid w:val="0"/>
        <w:spacing w:line="60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供应商名称(公章):</w:t>
      </w:r>
    </w:p>
    <w:p w14:paraId="1F82FB58">
      <w:pPr>
        <w:snapToGrid w:val="0"/>
        <w:spacing w:line="600" w:lineRule="exact"/>
        <w:rPr>
          <w:rFonts w:ascii="仿宋" w:hAnsi="仿宋" w:eastAsia="仿宋" w:cs="仿宋"/>
          <w:color w:val="auto"/>
          <w:sz w:val="24"/>
          <w:szCs w:val="20"/>
          <w:highlight w:val="none"/>
        </w:rPr>
      </w:pPr>
      <w:r>
        <w:rPr>
          <w:rFonts w:hint="eastAsia" w:ascii="仿宋" w:hAnsi="仿宋" w:eastAsia="仿宋" w:cs="仿宋"/>
          <w:color w:val="auto"/>
          <w:sz w:val="24"/>
          <w:highlight w:val="none"/>
        </w:rPr>
        <w:t>开户银行：                   银行帐号：</w:t>
      </w:r>
    </w:p>
    <w:p w14:paraId="09C7EE5C">
      <w:pPr>
        <w:snapToGrid w:val="0"/>
        <w:spacing w:line="600" w:lineRule="exact"/>
        <w:rPr>
          <w:rFonts w:ascii="仿宋" w:hAnsi="仿宋" w:eastAsia="仿宋" w:cs="仿宋"/>
          <w:color w:val="auto"/>
          <w:sz w:val="30"/>
          <w:szCs w:val="20"/>
          <w:highlight w:val="none"/>
        </w:rPr>
      </w:pPr>
      <w:r>
        <w:rPr>
          <w:rFonts w:hint="eastAsia" w:ascii="仿宋" w:hAnsi="仿宋" w:eastAsia="仿宋" w:cs="仿宋"/>
          <w:color w:val="auto"/>
          <w:sz w:val="24"/>
          <w:highlight w:val="none"/>
          <w:lang w:val="en-US" w:eastAsia="zh-CN"/>
        </w:rPr>
        <w:t>法定代表人或</w:t>
      </w:r>
      <w:r>
        <w:rPr>
          <w:rFonts w:hint="eastAsia" w:ascii="仿宋" w:hAnsi="仿宋" w:eastAsia="仿宋" w:cs="仿宋"/>
          <w:color w:val="auto"/>
          <w:sz w:val="24"/>
          <w:highlight w:val="none"/>
        </w:rPr>
        <w:t>授权代理人签字</w:t>
      </w:r>
      <w:r>
        <w:rPr>
          <w:rFonts w:hint="eastAsia" w:ascii="仿宋" w:hAnsi="仿宋" w:eastAsia="仿宋" w:cs="仿宋"/>
          <w:color w:val="auto"/>
          <w:sz w:val="24"/>
          <w:highlight w:val="none"/>
          <w:lang w:val="en-US" w:eastAsia="zh-CN"/>
        </w:rPr>
        <w:t>或盖章</w:t>
      </w:r>
      <w:r>
        <w:rPr>
          <w:rFonts w:hint="eastAsia" w:ascii="仿宋" w:hAnsi="仿宋" w:eastAsia="仿宋" w:cs="仿宋"/>
          <w:color w:val="auto"/>
          <w:sz w:val="24"/>
          <w:highlight w:val="none"/>
        </w:rPr>
        <w:t>:              日期:年月日</w:t>
      </w:r>
    </w:p>
    <w:p w14:paraId="3678B3E5">
      <w:pPr>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br w:type="page"/>
      </w:r>
    </w:p>
    <w:p w14:paraId="6B151B2D">
      <w:pPr>
        <w:snapToGrid w:val="0"/>
        <w:spacing w:beforeLines="50" w:after="50"/>
        <w:jc w:val="center"/>
        <w:outlineLvl w:val="1"/>
        <w:rPr>
          <w:rFonts w:ascii="仿宋" w:hAnsi="仿宋" w:eastAsia="仿宋" w:cs="仿宋"/>
          <w:b/>
          <w:color w:val="auto"/>
          <w:sz w:val="28"/>
          <w:szCs w:val="28"/>
          <w:highlight w:val="none"/>
          <w:lang w:val="zh-CN"/>
        </w:rPr>
      </w:pPr>
      <w:r>
        <w:rPr>
          <w:rFonts w:hint="eastAsia" w:ascii="仿宋" w:hAnsi="仿宋" w:eastAsia="仿宋" w:cs="仿宋"/>
          <w:b/>
          <w:color w:val="auto"/>
          <w:sz w:val="28"/>
          <w:szCs w:val="28"/>
          <w:highlight w:val="none"/>
          <w:lang w:val="zh-CN"/>
        </w:rPr>
        <w:t>磋商报价表（首次报价）</w:t>
      </w:r>
    </w:p>
    <w:p w14:paraId="1706BFF7">
      <w:pPr>
        <w:autoSpaceDE w:val="0"/>
        <w:autoSpaceDN w:val="0"/>
        <w:adjustRightInd w:val="0"/>
        <w:spacing w:line="600" w:lineRule="exact"/>
        <w:ind w:firstLine="6720" w:firstLineChars="2800"/>
        <w:rPr>
          <w:rFonts w:ascii="仿宋" w:hAnsi="仿宋" w:eastAsia="仿宋" w:cs="仿宋"/>
          <w:color w:val="auto"/>
          <w:sz w:val="24"/>
          <w:highlight w:val="none"/>
        </w:rPr>
      </w:pPr>
      <w:r>
        <w:rPr>
          <w:rFonts w:hint="eastAsia" w:ascii="仿宋" w:hAnsi="仿宋" w:eastAsia="仿宋" w:cs="仿宋"/>
          <w:color w:val="auto"/>
          <w:sz w:val="24"/>
          <w:highlight w:val="none"/>
          <w:lang w:val="zh-CN"/>
        </w:rPr>
        <w:t>报价单位：</w:t>
      </w:r>
      <w:r>
        <w:rPr>
          <w:rFonts w:hint="eastAsia" w:ascii="仿宋" w:hAnsi="仿宋" w:eastAsia="仿宋" w:cs="仿宋"/>
          <w:color w:val="auto"/>
          <w:sz w:val="24"/>
          <w:highlight w:val="none"/>
        </w:rPr>
        <w:t>元</w:t>
      </w:r>
    </w:p>
    <w:tbl>
      <w:tblPr>
        <w:tblStyle w:val="26"/>
        <w:tblW w:w="9579"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8211"/>
      </w:tblGrid>
      <w:tr w14:paraId="3FC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368" w:type="dxa"/>
            <w:tcBorders>
              <w:top w:val="single" w:color="auto" w:sz="4" w:space="0"/>
            </w:tcBorders>
            <w:noWrap/>
            <w:vAlign w:val="center"/>
          </w:tcPr>
          <w:p w14:paraId="4E3CE11E">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项目名称</w:t>
            </w:r>
          </w:p>
        </w:tc>
        <w:tc>
          <w:tcPr>
            <w:tcW w:w="8211" w:type="dxa"/>
            <w:tcBorders>
              <w:top w:val="single" w:color="auto" w:sz="4" w:space="0"/>
              <w:bottom w:val="single" w:color="auto" w:sz="4" w:space="0"/>
            </w:tcBorders>
            <w:noWrap/>
            <w:vAlign w:val="center"/>
          </w:tcPr>
          <w:p w14:paraId="41C8096D">
            <w:pPr>
              <w:spacing w:line="540" w:lineRule="exact"/>
              <w:jc w:val="center"/>
              <w:rPr>
                <w:rFonts w:hint="eastAsia" w:ascii="仿宋" w:hAnsi="仿宋" w:eastAsia="仿宋" w:cs="仿宋"/>
                <w:color w:val="auto"/>
                <w:sz w:val="24"/>
                <w:highlight w:val="none"/>
                <w:lang w:eastAsia="zh-CN"/>
              </w:rPr>
            </w:pPr>
            <w:r>
              <w:rPr>
                <w:rFonts w:hint="eastAsia" w:ascii="仿宋" w:hAnsi="仿宋" w:eastAsia="仿宋" w:cs="宋体"/>
                <w:bCs/>
                <w:color w:val="auto"/>
                <w:sz w:val="24"/>
                <w:highlight w:val="none"/>
                <w:lang w:eastAsia="zh-CN"/>
              </w:rPr>
              <w:t xml:space="preserve">湖州市2025年生物多样性保护能效提升项目  </w:t>
            </w:r>
          </w:p>
        </w:tc>
      </w:tr>
      <w:tr w14:paraId="60629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1368" w:type="dxa"/>
            <w:tcBorders>
              <w:top w:val="single" w:color="auto" w:sz="4" w:space="0"/>
            </w:tcBorders>
            <w:noWrap/>
            <w:vAlign w:val="center"/>
          </w:tcPr>
          <w:p w14:paraId="5D4D8EC9">
            <w:pPr>
              <w:autoSpaceDE w:val="0"/>
              <w:autoSpaceDN w:val="0"/>
              <w:adjustRightInd w:val="0"/>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lang w:val="zh-CN"/>
              </w:rPr>
              <w:t>项目编号</w:t>
            </w:r>
          </w:p>
        </w:tc>
        <w:tc>
          <w:tcPr>
            <w:tcW w:w="8211" w:type="dxa"/>
            <w:tcBorders>
              <w:top w:val="single" w:color="auto" w:sz="4" w:space="0"/>
              <w:bottom w:val="single" w:color="auto" w:sz="4" w:space="0"/>
            </w:tcBorders>
            <w:noWrap/>
            <w:vAlign w:val="center"/>
          </w:tcPr>
          <w:p w14:paraId="3B19568B">
            <w:pPr>
              <w:spacing w:line="540" w:lineRule="exact"/>
              <w:jc w:val="center"/>
              <w:rPr>
                <w:rFonts w:ascii="仿宋" w:hAnsi="仿宋" w:eastAsia="仿宋" w:cs="仿宋"/>
                <w:color w:val="auto"/>
                <w:sz w:val="24"/>
                <w:highlight w:val="none"/>
              </w:rPr>
            </w:pPr>
            <w:r>
              <w:rPr>
                <w:rFonts w:hint="eastAsia" w:ascii="仿宋" w:hAnsi="仿宋" w:eastAsia="仿宋" w:cs="宋体"/>
                <w:bCs/>
                <w:color w:val="auto"/>
                <w:sz w:val="24"/>
                <w:highlight w:val="none"/>
              </w:rPr>
              <w:t>XCXHZ-2025-</w:t>
            </w:r>
            <w:r>
              <w:rPr>
                <w:rFonts w:hint="eastAsia" w:ascii="仿宋" w:hAnsi="仿宋" w:eastAsia="仿宋" w:cs="宋体"/>
                <w:bCs/>
                <w:color w:val="auto"/>
                <w:sz w:val="24"/>
                <w:highlight w:val="none"/>
                <w:lang w:val="en-US" w:eastAsia="zh-CN"/>
              </w:rPr>
              <w:t>042</w:t>
            </w:r>
            <w:r>
              <w:rPr>
                <w:rFonts w:hint="eastAsia" w:ascii="仿宋" w:hAnsi="仿宋" w:eastAsia="仿宋" w:cs="宋体"/>
                <w:bCs/>
                <w:color w:val="auto"/>
                <w:sz w:val="24"/>
                <w:highlight w:val="none"/>
              </w:rPr>
              <w:t>（CG）</w:t>
            </w:r>
          </w:p>
        </w:tc>
      </w:tr>
      <w:tr w14:paraId="2CC0A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8" w:hRule="atLeast"/>
        </w:trPr>
        <w:tc>
          <w:tcPr>
            <w:tcW w:w="1368" w:type="dxa"/>
            <w:noWrap/>
            <w:vAlign w:val="center"/>
          </w:tcPr>
          <w:p w14:paraId="548ACBC5">
            <w:pPr>
              <w:spacing w:line="54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磋商报价</w:t>
            </w:r>
          </w:p>
        </w:tc>
        <w:tc>
          <w:tcPr>
            <w:tcW w:w="8211" w:type="dxa"/>
            <w:tcBorders>
              <w:top w:val="single" w:color="auto" w:sz="4" w:space="0"/>
              <w:bottom w:val="single" w:color="auto" w:sz="4" w:space="0"/>
            </w:tcBorders>
            <w:noWrap/>
            <w:vAlign w:val="center"/>
          </w:tcPr>
          <w:p w14:paraId="3CBF9139">
            <w:pPr>
              <w:spacing w:line="54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小写：</w:t>
            </w:r>
          </w:p>
          <w:p w14:paraId="45C6E5BE">
            <w:pPr>
              <w:spacing w:line="540" w:lineRule="exact"/>
              <w:jc w:val="left"/>
              <w:rPr>
                <w:rFonts w:ascii="仿宋" w:hAnsi="仿宋" w:eastAsia="仿宋" w:cs="仿宋"/>
                <w:bCs/>
                <w:color w:val="auto"/>
                <w:kern w:val="0"/>
                <w:sz w:val="24"/>
                <w:highlight w:val="none"/>
              </w:rPr>
            </w:pPr>
            <w:r>
              <w:rPr>
                <w:rFonts w:hint="eastAsia" w:ascii="仿宋" w:hAnsi="仿宋" w:eastAsia="仿宋" w:cs="仿宋"/>
                <w:color w:val="auto"/>
                <w:sz w:val="24"/>
                <w:highlight w:val="none"/>
              </w:rPr>
              <w:t>大写：</w:t>
            </w:r>
          </w:p>
        </w:tc>
      </w:tr>
    </w:tbl>
    <w:p w14:paraId="09A192E3">
      <w:pPr>
        <w:pStyle w:val="16"/>
        <w:spacing w:before="156" w:after="156" w:line="480" w:lineRule="exact"/>
        <w:ind w:firstLine="480" w:firstLineChars="200"/>
        <w:rPr>
          <w:rFonts w:ascii="仿宋" w:hAnsi="仿宋" w:eastAsia="仿宋" w:cs="仿宋"/>
          <w:bCs/>
          <w:color w:val="auto"/>
          <w:highlight w:val="none"/>
          <w:u w:val="single"/>
        </w:rPr>
      </w:pPr>
      <w:r>
        <w:rPr>
          <w:rFonts w:hint="eastAsia" w:ascii="仿宋" w:hAnsi="仿宋" w:eastAsia="仿宋" w:cs="仿宋"/>
          <w:bCs/>
          <w:color w:val="auto"/>
          <w:highlight w:val="none"/>
        </w:rPr>
        <w:t>注：1、报价一经涂改，应在涂改处加盖单位公章或者由法定代表人或授权委托人签字或盖章，否则其磋商作无效标处理。</w:t>
      </w:r>
    </w:p>
    <w:p w14:paraId="0F552899">
      <w:pPr>
        <w:pStyle w:val="16"/>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2、应包含服务所发生的费用及供应商认为完成本磋商文件规定内容所需发生的其它费用，凡未列入的，将被视为均已包含在磋商总报价中。只允许有一个报价，任何有选择的或有条件的报价将不予接受。</w:t>
      </w:r>
    </w:p>
    <w:p w14:paraId="57DBDBD5">
      <w:pPr>
        <w:pStyle w:val="16"/>
        <w:spacing w:before="156" w:after="156" w:line="480" w:lineRule="exact"/>
        <w:ind w:firstLine="480" w:firstLineChars="200"/>
        <w:rPr>
          <w:rFonts w:ascii="仿宋" w:hAnsi="仿宋" w:eastAsia="仿宋" w:cs="仿宋"/>
          <w:bCs/>
          <w:color w:val="auto"/>
          <w:highlight w:val="none"/>
        </w:rPr>
      </w:pPr>
      <w:r>
        <w:rPr>
          <w:rFonts w:hint="eastAsia" w:ascii="仿宋" w:hAnsi="仿宋" w:eastAsia="仿宋" w:cs="仿宋"/>
          <w:bCs/>
          <w:color w:val="auto"/>
          <w:highlight w:val="none"/>
        </w:rPr>
        <w:t>3、不提供此表格的将视为没有实质性响应磋商文件。</w:t>
      </w:r>
    </w:p>
    <w:p w14:paraId="5A59FC5F">
      <w:pPr>
        <w:autoSpaceDE w:val="0"/>
        <w:autoSpaceDN w:val="0"/>
        <w:adjustRightInd w:val="0"/>
        <w:spacing w:line="600" w:lineRule="exact"/>
        <w:rPr>
          <w:color w:val="auto"/>
          <w:highlight w:val="none"/>
          <w:lang w:val="zh-CN"/>
        </w:rPr>
      </w:pPr>
      <w:r>
        <w:rPr>
          <w:rFonts w:hint="eastAsia" w:ascii="仿宋" w:hAnsi="仿宋" w:eastAsia="仿宋" w:cs="仿宋"/>
          <w:color w:val="auto"/>
          <w:sz w:val="24"/>
          <w:highlight w:val="none"/>
        </w:rPr>
        <w:t>供应商名称（公章）：</w:t>
      </w:r>
    </w:p>
    <w:p w14:paraId="0AE5DD61">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法定代表人或其授权代理人签字或盖章：</w:t>
      </w:r>
    </w:p>
    <w:p w14:paraId="7103D994">
      <w:pPr>
        <w:spacing w:line="360" w:lineRule="auto"/>
        <w:rPr>
          <w:rFonts w:ascii="仿宋" w:hAnsi="仿宋" w:eastAsia="仿宋" w:cs="仿宋"/>
          <w:b/>
          <w:color w:val="auto"/>
          <w:szCs w:val="28"/>
          <w:highlight w:val="none"/>
        </w:rPr>
      </w:pPr>
      <w:r>
        <w:rPr>
          <w:rFonts w:hint="eastAsia" w:ascii="仿宋" w:hAnsi="仿宋" w:eastAsia="仿宋" w:cs="仿宋"/>
          <w:color w:val="auto"/>
          <w:sz w:val="24"/>
          <w:highlight w:val="none"/>
        </w:rPr>
        <w:t>日期：  年   月  日</w:t>
      </w:r>
    </w:p>
    <w:p w14:paraId="454DB3F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r>
        <w:rPr>
          <w:rFonts w:hint="eastAsia" w:ascii="仿宋" w:hAnsi="仿宋" w:eastAsia="仿宋" w:cs="仿宋"/>
          <w:b/>
          <w:bCs/>
          <w:color w:val="auto"/>
          <w:sz w:val="28"/>
          <w:szCs w:val="28"/>
          <w:highlight w:val="none"/>
        </w:rPr>
        <w:t>中小企业声明函（工程、 服务）</w:t>
      </w:r>
    </w:p>
    <w:p w14:paraId="722CAF9D">
      <w:pPr>
        <w:spacing w:line="560" w:lineRule="exact"/>
        <w:ind w:firstLine="720" w:firstLineChars="300"/>
        <w:rPr>
          <w:rFonts w:ascii="仿宋" w:hAnsi="仿宋" w:eastAsia="仿宋" w:cs="仿宋"/>
          <w:color w:val="auto"/>
          <w:sz w:val="24"/>
          <w:highlight w:val="none"/>
        </w:rPr>
      </w:pPr>
      <w:r>
        <w:rPr>
          <w:rFonts w:hint="eastAsia" w:ascii="仿宋" w:hAnsi="仿宋" w:eastAsia="仿宋" w:cs="仿宋"/>
          <w:color w:val="auto"/>
          <w:sz w:val="24"/>
          <w:highlight w:val="none"/>
        </w:rPr>
        <w:t>本公司（联合体）郑重声明，根据《政府采购促进中小企业发展管理办法》（财</w:t>
      </w:r>
    </w:p>
    <w:p w14:paraId="7D338115">
      <w:pPr>
        <w:spacing w:line="560" w:lineRule="exact"/>
        <w:rPr>
          <w:rFonts w:ascii="仿宋" w:hAnsi="仿宋" w:eastAsia="仿宋" w:cs="仿宋"/>
          <w:color w:val="auto"/>
          <w:sz w:val="24"/>
          <w:highlight w:val="none"/>
          <w:u w:val="single"/>
        </w:rPr>
      </w:pPr>
      <w:r>
        <w:rPr>
          <w:rFonts w:hint="eastAsia" w:ascii="仿宋" w:hAnsi="仿宋" w:eastAsia="仿宋" w:cs="仿宋"/>
          <w:color w:val="auto"/>
          <w:sz w:val="24"/>
          <w:highlight w:val="none"/>
        </w:rPr>
        <w:t>库﹝2020﹞46 号）的规定，本公司 （联合体）参加</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单位名称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的 </w:t>
      </w:r>
      <w:r>
        <w:rPr>
          <w:rFonts w:hint="eastAsia" w:ascii="仿宋" w:hAnsi="仿宋" w:eastAsia="仿宋" w:cs="仿宋"/>
          <w:i/>
          <w:iCs/>
          <w:color w:val="auto"/>
          <w:sz w:val="24"/>
          <w:highlight w:val="none"/>
          <w:u w:val="single"/>
        </w:rPr>
        <w:t>（ 项目名称 ）</w:t>
      </w:r>
      <w:r>
        <w:rPr>
          <w:rFonts w:hint="eastAsia" w:ascii="仿宋" w:hAnsi="仿宋" w:eastAsia="仿宋" w:cs="仿宋"/>
          <w:color w:val="auto"/>
          <w:sz w:val="24"/>
          <w:highlight w:val="none"/>
        </w:rPr>
        <w:t xml:space="preserve">采购活动，工程的施工单位全部为符合政策要求的中小企业（或者：服务全部由符合政策要求的中小企业承接）。相关企业（含联合体中的中小企业、签订分包意向协议的中小企业）的具体情况如下： </w:t>
      </w:r>
    </w:p>
    <w:p w14:paraId="1F4BF0BA">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1.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color w:val="auto"/>
          <w:sz w:val="24"/>
          <w:highlight w:val="none"/>
        </w:rPr>
        <w:t xml:space="preserve"> ；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w:t>
      </w:r>
      <w:r>
        <w:rPr>
          <w:rFonts w:hint="eastAsia" w:ascii="仿宋" w:hAnsi="仿宋" w:eastAsia="仿宋" w:cs="仿宋"/>
          <w:color w:val="auto"/>
          <w:sz w:val="24"/>
          <w:highlight w:val="none"/>
          <w:vertAlign w:val="superscript"/>
          <w:lang w:val="en-US" w:eastAsia="zh-CN"/>
        </w:rPr>
        <w:t>1</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（中型企业 、小型企业 、微型企业 ） </w:t>
      </w:r>
      <w:r>
        <w:rPr>
          <w:rFonts w:hint="eastAsia" w:ascii="仿宋" w:hAnsi="仿宋" w:eastAsia="仿宋" w:cs="仿宋"/>
          <w:color w:val="auto"/>
          <w:sz w:val="24"/>
          <w:highlight w:val="none"/>
        </w:rPr>
        <w:t xml:space="preserve">； </w:t>
      </w:r>
    </w:p>
    <w:p w14:paraId="22306860">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2. </w:t>
      </w:r>
      <w:r>
        <w:rPr>
          <w:rFonts w:hint="eastAsia" w:ascii="仿宋" w:hAnsi="仿宋" w:eastAsia="仿宋" w:cs="仿宋"/>
          <w:i/>
          <w:iCs/>
          <w:color w:val="auto"/>
          <w:sz w:val="24"/>
          <w:highlight w:val="none"/>
          <w:u w:val="single"/>
        </w:rPr>
        <w:t>（ 标的名称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xml:space="preserve">（ </w:t>
      </w:r>
      <w:r>
        <w:rPr>
          <w:rFonts w:hint="eastAsia" w:ascii="仿宋" w:hAnsi="仿宋" w:eastAsia="仿宋"/>
          <w:i/>
          <w:iCs/>
          <w:color w:val="auto"/>
          <w:sz w:val="24"/>
          <w:highlight w:val="none"/>
          <w:u w:val="single"/>
        </w:rPr>
        <w:t>采购文件中明确的所属行业</w:t>
      </w:r>
      <w:r>
        <w:rPr>
          <w:rFonts w:hint="eastAsia" w:ascii="仿宋" w:hAnsi="仿宋" w:eastAsia="仿宋" w:cs="仿宋"/>
          <w:i/>
          <w:iCs/>
          <w:color w:val="auto"/>
          <w:sz w:val="24"/>
          <w:highlight w:val="none"/>
          <w:u w:val="single"/>
        </w:rPr>
        <w:t xml:space="preserve"> ）</w:t>
      </w:r>
      <w:r>
        <w:rPr>
          <w:rFonts w:hint="eastAsia" w:ascii="仿宋" w:hAnsi="仿宋" w:eastAsia="仿宋" w:cs="仿宋"/>
          <w:i/>
          <w:iCs/>
          <w:color w:val="auto"/>
          <w:sz w:val="24"/>
          <w:highlight w:val="none"/>
        </w:rPr>
        <w:t xml:space="preserve"> </w:t>
      </w:r>
      <w:r>
        <w:rPr>
          <w:rFonts w:hint="eastAsia" w:ascii="仿宋" w:hAnsi="仿宋" w:eastAsia="仿宋" w:cs="仿宋"/>
          <w:color w:val="auto"/>
          <w:sz w:val="24"/>
          <w:highlight w:val="none"/>
        </w:rPr>
        <w:t>； 承建（承接）企业为</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 企业名称）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，从业人员</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人，营业收入为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万元，资产总额为</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万元，属于</w:t>
      </w:r>
      <w:r>
        <w:rPr>
          <w:rFonts w:hint="eastAsia" w:ascii="仿宋" w:hAnsi="仿宋" w:eastAsia="仿宋" w:cs="仿宋"/>
          <w:color w:val="auto"/>
          <w:sz w:val="24"/>
          <w:highlight w:val="none"/>
          <w:u w:val="single"/>
        </w:rPr>
        <w:t xml:space="preserve"> </w:t>
      </w:r>
      <w:r>
        <w:rPr>
          <w:rFonts w:hint="eastAsia" w:ascii="仿宋" w:hAnsi="仿宋" w:eastAsia="仿宋" w:cs="仿宋"/>
          <w:i/>
          <w:iCs/>
          <w:color w:val="auto"/>
          <w:sz w:val="24"/>
          <w:highlight w:val="none"/>
          <w:u w:val="single"/>
        </w:rPr>
        <w:t>（中型企业 、小型企业 、微型企业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246AE322">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51F6C787">
      <w:pPr>
        <w:spacing w:line="560" w:lineRule="exact"/>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以上企业，不属于大企业的分支机构，不存在控股股东为大企业的情形，也不存在与大企业的负责人为同一人的情形。 </w:t>
      </w:r>
    </w:p>
    <w:p w14:paraId="610F5FFC">
      <w:pPr>
        <w:spacing w:line="560" w:lineRule="exact"/>
        <w:ind w:firstLine="960" w:firstLineChars="400"/>
        <w:rPr>
          <w:rFonts w:ascii="仿宋" w:hAnsi="仿宋" w:eastAsia="仿宋" w:cs="仿宋"/>
          <w:color w:val="auto"/>
          <w:sz w:val="24"/>
          <w:highlight w:val="none"/>
        </w:rPr>
      </w:pPr>
      <w:r>
        <w:rPr>
          <w:rFonts w:hint="eastAsia" w:ascii="仿宋" w:hAnsi="仿宋" w:eastAsia="仿宋" w:cs="仿宋"/>
          <w:color w:val="auto"/>
          <w:sz w:val="24"/>
          <w:highlight w:val="none"/>
        </w:rPr>
        <w:t xml:space="preserve">本企业对上述声明内容的真实性负责。如有虚假，将依法承担相应责任。 </w:t>
      </w:r>
    </w:p>
    <w:p w14:paraId="611C2B6D">
      <w:pPr>
        <w:tabs>
          <w:tab w:val="left" w:pos="2996"/>
        </w:tabs>
        <w:spacing w:line="600" w:lineRule="exact"/>
        <w:ind w:firstLine="480" w:firstLineChars="200"/>
        <w:rPr>
          <w:rFonts w:ascii="仿宋" w:hAnsi="仿宋" w:eastAsia="仿宋" w:cs="仿宋"/>
          <w:color w:val="auto"/>
          <w:sz w:val="24"/>
          <w:highlight w:val="none"/>
        </w:rPr>
      </w:pPr>
    </w:p>
    <w:p w14:paraId="0D19F4A1">
      <w:pPr>
        <w:tabs>
          <w:tab w:val="left" w:pos="2996"/>
        </w:tabs>
        <w:spacing w:line="600" w:lineRule="exact"/>
        <w:ind w:firstLine="480" w:firstLineChars="200"/>
        <w:rPr>
          <w:rFonts w:ascii="仿宋" w:hAnsi="仿宋" w:eastAsia="仿宋" w:cs="仿宋"/>
          <w:color w:val="auto"/>
          <w:sz w:val="24"/>
          <w:highlight w:val="none"/>
        </w:rPr>
      </w:pPr>
    </w:p>
    <w:p w14:paraId="6624E301">
      <w:pPr>
        <w:tabs>
          <w:tab w:val="left" w:pos="2996"/>
        </w:tabs>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企业</w:t>
      </w:r>
      <w:r>
        <w:rPr>
          <w:rFonts w:hint="eastAsia" w:ascii="仿宋" w:hAnsi="仿宋" w:eastAsia="仿宋" w:cs="仿宋"/>
          <w:color w:val="auto"/>
          <w:sz w:val="24"/>
          <w:highlight w:val="none"/>
        </w:rPr>
        <w:t>名称（盖章）：</w:t>
      </w:r>
    </w:p>
    <w:p w14:paraId="37D828BA">
      <w:pPr>
        <w:tabs>
          <w:tab w:val="left" w:pos="2996"/>
        </w:tabs>
        <w:spacing w:line="600" w:lineRule="exact"/>
        <w:ind w:firstLine="480" w:firstLineChars="200"/>
        <w:jc w:val="center"/>
        <w:rPr>
          <w:rFonts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日期：</w:t>
      </w:r>
    </w:p>
    <w:p w14:paraId="1EB69613">
      <w:pPr>
        <w:widowControl/>
        <w:jc w:val="left"/>
        <w:rPr>
          <w:rFonts w:ascii="Times New Roman" w:hAnsi="Times New Roman"/>
          <w:color w:val="auto"/>
          <w:kern w:val="0"/>
          <w:sz w:val="11"/>
          <w:szCs w:val="11"/>
          <w:highlight w:val="none"/>
        </w:rPr>
      </w:pPr>
    </w:p>
    <w:p w14:paraId="6F139A67">
      <w:pPr>
        <w:widowControl/>
        <w:jc w:val="left"/>
        <w:rPr>
          <w:rFonts w:ascii="Times New Roman" w:hAnsi="Times New Roman"/>
          <w:color w:val="auto"/>
          <w:kern w:val="0"/>
          <w:sz w:val="11"/>
          <w:szCs w:val="11"/>
          <w:highlight w:val="none"/>
        </w:rPr>
      </w:pPr>
    </w:p>
    <w:p w14:paraId="5BD69506">
      <w:pPr>
        <w:widowControl/>
        <w:jc w:val="left"/>
        <w:rPr>
          <w:rFonts w:hint="default" w:ascii="Times New Roman" w:hAnsi="Times New Roman" w:eastAsia="宋体"/>
          <w:color w:val="auto"/>
          <w:kern w:val="0"/>
          <w:sz w:val="11"/>
          <w:szCs w:val="11"/>
          <w:highlight w:val="none"/>
          <w:u w:val="single"/>
          <w:lang w:val="en-US" w:eastAsia="zh-CN"/>
        </w:rPr>
      </w:pPr>
      <w:r>
        <w:rPr>
          <w:rFonts w:hint="eastAsia" w:ascii="Times New Roman" w:hAnsi="Times New Roman"/>
          <w:color w:val="auto"/>
          <w:kern w:val="0"/>
          <w:sz w:val="11"/>
          <w:szCs w:val="11"/>
          <w:highlight w:val="none"/>
          <w:u w:val="single"/>
          <w:lang w:val="en-US" w:eastAsia="zh-CN"/>
        </w:rPr>
        <w:t xml:space="preserve">                                                      </w:t>
      </w:r>
    </w:p>
    <w:p w14:paraId="20B1B354">
      <w:pPr>
        <w:widowControl/>
        <w:jc w:val="left"/>
        <w:rPr>
          <w:color w:val="auto"/>
          <w:highlight w:val="none"/>
        </w:rPr>
      </w:pPr>
      <w:r>
        <w:rPr>
          <w:rFonts w:ascii="Times New Roman" w:hAnsi="Times New Roman"/>
          <w:color w:val="auto"/>
          <w:kern w:val="0"/>
          <w:sz w:val="11"/>
          <w:szCs w:val="11"/>
          <w:highlight w:val="none"/>
        </w:rPr>
        <w:t>1</w:t>
      </w:r>
      <w:r>
        <w:rPr>
          <w:rFonts w:hint="eastAsia" w:ascii="宋体" w:hAnsi="宋体" w:cs="宋体"/>
          <w:color w:val="auto"/>
          <w:kern w:val="0"/>
          <w:sz w:val="18"/>
          <w:szCs w:val="18"/>
          <w:highlight w:val="none"/>
        </w:rPr>
        <w:t>从业人员、营业收入、资产总额填报上一年度数据，无上一年度数据的新成立企业可不填报。</w:t>
      </w:r>
    </w:p>
    <w:p w14:paraId="56F02B21">
      <w:pPr>
        <w:spacing w:line="360" w:lineRule="auto"/>
        <w:outlineLvl w:val="1"/>
        <w:rPr>
          <w:rFonts w:ascii="仿宋" w:hAnsi="仿宋" w:eastAsia="仿宋" w:cs="仿宋"/>
          <w:b/>
          <w:bCs/>
          <w:color w:val="auto"/>
          <w:sz w:val="28"/>
          <w:szCs w:val="28"/>
          <w:highlight w:val="none"/>
        </w:rPr>
      </w:pPr>
      <w:r>
        <w:rPr>
          <w:rFonts w:hint="eastAsia" w:ascii="仿宋" w:hAnsi="仿宋" w:eastAsia="仿宋" w:cs="仿宋"/>
          <w:color w:val="auto"/>
          <w:sz w:val="24"/>
          <w:highlight w:val="none"/>
        </w:rPr>
        <w:t>本项目所属行业：其他未列明行业</w:t>
      </w:r>
    </w:p>
    <w:p w14:paraId="442E2A3C">
      <w:pPr>
        <w:pStyle w:val="3"/>
        <w:rPr>
          <w:color w:val="auto"/>
          <w:highlight w:val="none"/>
        </w:rPr>
      </w:pPr>
    </w:p>
    <w:p w14:paraId="2921C71E">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监狱企业声明函</w:t>
      </w:r>
    </w:p>
    <w:p w14:paraId="6571E61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【非监狱企业的不用提供】</w:t>
      </w:r>
    </w:p>
    <w:p w14:paraId="37A7CEBC">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本企业郑重声明，根据《关于政府采购支持监狱企业发展有关问题的通知》(财库[2014]68号）的规定，本企业为监狱企业。</w:t>
      </w:r>
    </w:p>
    <w:p w14:paraId="5F7FA986">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根据上述标准，我企业属于监狱企业的理由为:</w:t>
      </w:r>
    </w:p>
    <w:p w14:paraId="5D07908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本企业为参加(项目名称:) (项目编号:)采购活动提供本企业的产品。</w:t>
      </w:r>
    </w:p>
    <w:p w14:paraId="2B2082CC">
      <w:pPr>
        <w:spacing w:line="60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本企业对上述声明的真实性负责。如有虚假，将依法承担相应责任。</w:t>
      </w:r>
    </w:p>
    <w:p w14:paraId="733797F4">
      <w:pPr>
        <w:spacing w:line="600" w:lineRule="exact"/>
        <w:rPr>
          <w:rFonts w:ascii="仿宋" w:hAnsi="仿宋" w:eastAsia="仿宋" w:cs="仿宋"/>
          <w:color w:val="auto"/>
          <w:sz w:val="24"/>
          <w:highlight w:val="none"/>
        </w:rPr>
      </w:pPr>
    </w:p>
    <w:p w14:paraId="25900C1E">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 :</w:t>
      </w:r>
    </w:p>
    <w:p w14:paraId="2F46AB06">
      <w:pPr>
        <w:spacing w:line="600" w:lineRule="exact"/>
        <w:ind w:firstLine="360" w:firstLineChars="15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7C6C1B5F">
      <w:pPr>
        <w:spacing w:line="600" w:lineRule="exact"/>
        <w:ind w:firstLine="360" w:firstLineChars="150"/>
        <w:jc w:val="right"/>
        <w:rPr>
          <w:rFonts w:ascii="仿宋" w:hAnsi="仿宋" w:eastAsia="仿宋" w:cs="仿宋"/>
          <w:color w:val="auto"/>
          <w:sz w:val="24"/>
          <w:highlight w:val="none"/>
        </w:rPr>
      </w:pPr>
    </w:p>
    <w:p w14:paraId="6B20A839">
      <w:pPr>
        <w:spacing w:line="360" w:lineRule="auto"/>
        <w:rPr>
          <w:rFonts w:ascii="仿宋" w:hAnsi="仿宋" w:eastAsia="仿宋" w:cs="仿宋"/>
          <w:color w:val="auto"/>
          <w:sz w:val="24"/>
          <w:highlight w:val="none"/>
        </w:rPr>
      </w:pPr>
      <w:r>
        <w:rPr>
          <w:rFonts w:hint="eastAsia" w:ascii="仿宋" w:hAnsi="仿宋" w:eastAsia="仿宋" w:cs="仿宋"/>
          <w:color w:val="auto"/>
          <w:sz w:val="24"/>
          <w:highlight w:val="none"/>
        </w:rPr>
        <w:t>注：1、根据《关于政府采购支持监狱企业发展有关问题的通知》（财库[2014]68 号）的规定，供应商提供由省级以上监狱管理局、戒毒管理局（含新疆生产建设兵团）出具的属于监狱企业证明文件的，视同为小型和微型企业小微企业名录；</w:t>
      </w:r>
    </w:p>
    <w:p w14:paraId="6CE33200">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2、监狱企业参加政府采购活动时，应当提供由省级以上监狱管理局、戒毒管理局(含新疆生产建设兵团)出具的属于监狱企业的证明文件；</w:t>
      </w:r>
    </w:p>
    <w:p w14:paraId="505E6935">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C45074C">
      <w:pPr>
        <w:spacing w:line="540" w:lineRule="exact"/>
        <w:rPr>
          <w:rFonts w:ascii="仿宋" w:hAnsi="仿宋" w:eastAsia="仿宋" w:cs="仿宋"/>
          <w:color w:val="auto"/>
          <w:sz w:val="24"/>
          <w:highlight w:val="none"/>
        </w:rPr>
      </w:pPr>
    </w:p>
    <w:p w14:paraId="7933183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6880DEC">
      <w:pPr>
        <w:spacing w:line="360" w:lineRule="auto"/>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残疾人福利性单位声明函</w:t>
      </w:r>
    </w:p>
    <w:p w14:paraId="4DE4E7A1">
      <w:pPr>
        <w:spacing w:line="600" w:lineRule="exact"/>
        <w:jc w:val="center"/>
        <w:rPr>
          <w:rFonts w:ascii="仿宋" w:hAnsi="仿宋" w:eastAsia="仿宋" w:cs="仿宋"/>
          <w:color w:val="auto"/>
          <w:sz w:val="24"/>
          <w:highlight w:val="none"/>
        </w:rPr>
      </w:pPr>
      <w:r>
        <w:rPr>
          <w:rFonts w:hint="eastAsia" w:ascii="仿宋" w:hAnsi="仿宋" w:eastAsia="仿宋" w:cs="仿宋"/>
          <w:color w:val="auto"/>
          <w:sz w:val="24"/>
          <w:highlight w:val="none"/>
        </w:rPr>
        <w:t>【非残疾人福利性单位不用提供】</w:t>
      </w:r>
    </w:p>
    <w:p w14:paraId="250CD84F">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本单位郑重声明，根据《财政部民政部中国残疾人联合会关于促进残疾人就业政府采购政策的通知》(财库(2017) 141号)的规定。本单位为符合条件的残疾人福利性单位，且本单位参加(采购人名称)单位的(项目名称)项目采购活动提供本单位制造的货物(由本单位承担工程/提供服务)，或者提供其他残疾人福利性单位制造的货物(不包括使用非残疾人福利性单位注册商标的货物)。</w:t>
      </w:r>
    </w:p>
    <w:p w14:paraId="009F6907">
      <w:pPr>
        <w:spacing w:line="60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本单位对上述声明的真实性负责，如有虚假，将依法承但相应责任。</w:t>
      </w:r>
    </w:p>
    <w:p w14:paraId="34C6956C">
      <w:pPr>
        <w:spacing w:line="600" w:lineRule="exact"/>
        <w:ind w:firstLine="480" w:firstLineChars="200"/>
        <w:rPr>
          <w:rFonts w:ascii="仿宋" w:hAnsi="仿宋" w:eastAsia="仿宋" w:cs="仿宋"/>
          <w:color w:val="auto"/>
          <w:sz w:val="24"/>
          <w:highlight w:val="none"/>
        </w:rPr>
      </w:pPr>
    </w:p>
    <w:p w14:paraId="29DA958F">
      <w:pPr>
        <w:spacing w:line="600" w:lineRule="exact"/>
        <w:ind w:firstLine="480" w:firstLineChars="200"/>
        <w:rPr>
          <w:rFonts w:ascii="仿宋" w:hAnsi="仿宋" w:eastAsia="仿宋" w:cs="仿宋"/>
          <w:color w:val="auto"/>
          <w:sz w:val="24"/>
          <w:highlight w:val="none"/>
        </w:rPr>
      </w:pPr>
    </w:p>
    <w:p w14:paraId="5087ED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供应商名称(盖章)：</w:t>
      </w:r>
    </w:p>
    <w:p w14:paraId="74C36F22">
      <w:pPr>
        <w:spacing w:line="600" w:lineRule="exact"/>
        <w:ind w:firstLine="480" w:firstLineChars="200"/>
        <w:jc w:val="righ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p w14:paraId="338AFB2A">
      <w:pPr>
        <w:spacing w:line="360" w:lineRule="auto"/>
        <w:rPr>
          <w:rFonts w:ascii="仿宋" w:hAnsi="仿宋" w:eastAsia="仿宋" w:cs="仿宋"/>
          <w:b/>
          <w:color w:val="auto"/>
          <w:szCs w:val="28"/>
          <w:highlight w:val="none"/>
        </w:rPr>
      </w:pPr>
    </w:p>
    <w:p w14:paraId="7EE477D2">
      <w:pPr>
        <w:spacing w:line="360" w:lineRule="auto"/>
        <w:rPr>
          <w:rFonts w:ascii="仿宋" w:hAnsi="仿宋" w:eastAsia="仿宋" w:cs="仿宋"/>
          <w:b/>
          <w:color w:val="auto"/>
          <w:szCs w:val="28"/>
          <w:highlight w:val="none"/>
        </w:rPr>
      </w:pPr>
    </w:p>
    <w:p w14:paraId="57B44E88">
      <w:pPr>
        <w:spacing w:line="360" w:lineRule="auto"/>
        <w:rPr>
          <w:rFonts w:ascii="仿宋" w:hAnsi="仿宋" w:eastAsia="仿宋" w:cs="仿宋"/>
          <w:b/>
          <w:color w:val="auto"/>
          <w:szCs w:val="28"/>
          <w:highlight w:val="none"/>
        </w:rPr>
      </w:pPr>
    </w:p>
    <w:p w14:paraId="20CA9BF7">
      <w:pPr>
        <w:spacing w:line="600" w:lineRule="exact"/>
        <w:rPr>
          <w:rFonts w:ascii="仿宋" w:hAnsi="仿宋" w:eastAsia="仿宋" w:cs="仿宋"/>
          <w:color w:val="auto"/>
          <w:sz w:val="24"/>
          <w:highlight w:val="none"/>
        </w:rPr>
      </w:pPr>
      <w:r>
        <w:rPr>
          <w:rFonts w:hint="eastAsia" w:ascii="仿宋" w:hAnsi="仿宋" w:eastAsia="仿宋" w:cs="仿宋"/>
          <w:color w:val="auto"/>
          <w:sz w:val="24"/>
          <w:highlight w:val="none"/>
        </w:rPr>
        <w:t>注：符合《关于促进残疾人就业政府采购政策的通知》（财库〔2017〕141 号）规定的条件并提供《残疾人福利性单位声明函》的残疾人福利性单位视同小型、微型企业。</w:t>
      </w:r>
    </w:p>
    <w:p w14:paraId="2B2B1A29">
      <w:pPr>
        <w:rPr>
          <w:rFonts w:ascii="仿宋" w:hAnsi="仿宋" w:eastAsia="仿宋" w:cs="仿宋"/>
          <w:b/>
          <w:bCs/>
          <w:color w:val="auto"/>
          <w:sz w:val="28"/>
          <w:szCs w:val="28"/>
          <w:highlight w:val="none"/>
        </w:rPr>
      </w:pPr>
    </w:p>
    <w:p w14:paraId="5E49F6AF">
      <w:pPr>
        <w:pStyle w:val="7"/>
        <w:spacing w:line="500" w:lineRule="exact"/>
        <w:jc w:val="center"/>
        <w:outlineLvl w:val="1"/>
        <w:rPr>
          <w:rFonts w:hint="eastAsia" w:ascii="仿宋" w:hAnsi="仿宋" w:eastAsia="仿宋" w:cs="仿宋"/>
          <w:b/>
          <w:bCs/>
          <w:color w:val="auto"/>
          <w:sz w:val="28"/>
          <w:szCs w:val="28"/>
          <w:highlight w:val="none"/>
        </w:rPr>
      </w:pPr>
    </w:p>
    <w:p w14:paraId="07774107">
      <w:pPr>
        <w:pStyle w:val="7"/>
        <w:spacing w:line="500" w:lineRule="exact"/>
        <w:jc w:val="center"/>
        <w:outlineLvl w:val="1"/>
        <w:rPr>
          <w:rFonts w:hint="eastAsia" w:ascii="仿宋" w:hAnsi="仿宋" w:eastAsia="仿宋" w:cs="仿宋"/>
          <w:b/>
          <w:bCs/>
          <w:color w:val="auto"/>
          <w:sz w:val="28"/>
          <w:szCs w:val="28"/>
          <w:highlight w:val="none"/>
        </w:rPr>
      </w:pPr>
    </w:p>
    <w:p w14:paraId="1FAFB691">
      <w:pPr>
        <w:pStyle w:val="7"/>
        <w:spacing w:line="500" w:lineRule="exact"/>
        <w:jc w:val="center"/>
        <w:outlineLvl w:val="1"/>
        <w:rPr>
          <w:rFonts w:hint="eastAsia" w:ascii="仿宋" w:hAnsi="仿宋" w:eastAsia="仿宋" w:cs="仿宋"/>
          <w:b/>
          <w:bCs/>
          <w:color w:val="auto"/>
          <w:sz w:val="28"/>
          <w:szCs w:val="28"/>
          <w:highlight w:val="none"/>
        </w:rPr>
      </w:pPr>
    </w:p>
    <w:p w14:paraId="312EB99F">
      <w:pPr>
        <w:pStyle w:val="7"/>
        <w:spacing w:line="500" w:lineRule="exact"/>
        <w:jc w:val="center"/>
        <w:outlineLvl w:val="1"/>
        <w:rPr>
          <w:rFonts w:hint="eastAsia" w:ascii="仿宋" w:hAnsi="仿宋" w:eastAsia="仿宋" w:cs="仿宋"/>
          <w:b/>
          <w:bCs/>
          <w:color w:val="auto"/>
          <w:sz w:val="28"/>
          <w:szCs w:val="28"/>
          <w:highlight w:val="none"/>
        </w:rPr>
      </w:pPr>
    </w:p>
    <w:p w14:paraId="1493DEC4">
      <w:pPr>
        <w:pStyle w:val="7"/>
        <w:spacing w:line="500" w:lineRule="exact"/>
        <w:jc w:val="center"/>
        <w:outlineLvl w:val="1"/>
        <w:rPr>
          <w:rFonts w:hint="eastAsia" w:ascii="仿宋" w:hAnsi="仿宋" w:eastAsia="仿宋" w:cs="仿宋"/>
          <w:b/>
          <w:bCs/>
          <w:color w:val="auto"/>
          <w:sz w:val="28"/>
          <w:szCs w:val="28"/>
          <w:highlight w:val="none"/>
        </w:rPr>
      </w:pPr>
    </w:p>
    <w:p w14:paraId="56685CAF">
      <w:pPr>
        <w:pStyle w:val="7"/>
        <w:spacing w:line="500" w:lineRule="exact"/>
        <w:jc w:val="center"/>
        <w:outlineLvl w:val="1"/>
        <w:rPr>
          <w:rFonts w:hint="eastAsia" w:ascii="仿宋" w:hAnsi="仿宋" w:eastAsia="仿宋" w:cs="仿宋"/>
          <w:b/>
          <w:bCs/>
          <w:color w:val="auto"/>
          <w:sz w:val="28"/>
          <w:szCs w:val="28"/>
          <w:highlight w:val="none"/>
        </w:rPr>
      </w:pPr>
    </w:p>
    <w:p w14:paraId="72346887">
      <w:pPr>
        <w:pStyle w:val="7"/>
        <w:spacing w:line="500" w:lineRule="exact"/>
        <w:jc w:val="center"/>
        <w:outlineLvl w:val="1"/>
        <w:rPr>
          <w:rFonts w:hint="eastAsia" w:ascii="仿宋" w:hAnsi="仿宋" w:eastAsia="仿宋" w:cs="仿宋"/>
          <w:b/>
          <w:bCs/>
          <w:color w:val="auto"/>
          <w:sz w:val="28"/>
          <w:szCs w:val="28"/>
          <w:highlight w:val="none"/>
        </w:rPr>
      </w:pPr>
    </w:p>
    <w:p w14:paraId="022CC997">
      <w:pPr>
        <w:pStyle w:val="7"/>
        <w:spacing w:line="500" w:lineRule="exact"/>
        <w:jc w:val="center"/>
        <w:outlineLvl w:val="1"/>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磋商代理服务费承诺函</w:t>
      </w:r>
    </w:p>
    <w:p w14:paraId="491D436F">
      <w:pPr>
        <w:pStyle w:val="7"/>
        <w:spacing w:line="500" w:lineRule="exact"/>
        <w:jc w:val="center"/>
        <w:rPr>
          <w:rFonts w:ascii="仿宋" w:hAnsi="仿宋" w:eastAsia="仿宋" w:cs="仿宋"/>
          <w:b/>
          <w:color w:val="auto"/>
          <w:sz w:val="28"/>
          <w:szCs w:val="28"/>
          <w:highlight w:val="none"/>
        </w:rPr>
      </w:pPr>
    </w:p>
    <w:p w14:paraId="7A7DD4CF">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浙江新诚信工程咨询有限公司 ：</w:t>
      </w:r>
    </w:p>
    <w:p w14:paraId="2967C1D7">
      <w:pPr>
        <w:pStyle w:val="7"/>
        <w:spacing w:line="72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根据磋商文件的规定，一旦我公司成交，我公司同意按磋商文件要求向贵公司交纳成交项目的磋商代理服务费，在收到成交通知书后的当天一次性结清。</w:t>
      </w:r>
    </w:p>
    <w:p w14:paraId="3DDF78EB">
      <w:pPr>
        <w:pStyle w:val="7"/>
        <w:spacing w:line="720" w:lineRule="exact"/>
        <w:jc w:val="left"/>
        <w:rPr>
          <w:rFonts w:ascii="仿宋" w:hAnsi="仿宋" w:eastAsia="仿宋" w:cs="仿宋"/>
          <w:color w:val="auto"/>
          <w:sz w:val="24"/>
          <w:highlight w:val="none"/>
        </w:rPr>
      </w:pPr>
      <w:r>
        <w:rPr>
          <w:rFonts w:hint="eastAsia" w:ascii="仿宋" w:hAnsi="仿宋" w:eastAsia="仿宋" w:cs="仿宋"/>
          <w:color w:val="auto"/>
          <w:sz w:val="24"/>
          <w:highlight w:val="none"/>
        </w:rPr>
        <w:t>本承诺函自开标之日起至本次采购期满有效。</w:t>
      </w:r>
    </w:p>
    <w:p w14:paraId="0B9F6591">
      <w:pPr>
        <w:pStyle w:val="7"/>
        <w:spacing w:line="720" w:lineRule="exact"/>
        <w:jc w:val="left"/>
        <w:rPr>
          <w:rFonts w:ascii="仿宋" w:hAnsi="仿宋" w:eastAsia="仿宋" w:cs="仿宋"/>
          <w:color w:val="auto"/>
          <w:sz w:val="24"/>
          <w:highlight w:val="none"/>
        </w:rPr>
      </w:pPr>
    </w:p>
    <w:p w14:paraId="2B20AB88">
      <w:pPr>
        <w:pStyle w:val="7"/>
        <w:spacing w:line="720" w:lineRule="exact"/>
        <w:jc w:val="left"/>
        <w:rPr>
          <w:rFonts w:ascii="仿宋" w:hAnsi="仿宋" w:eastAsia="仿宋" w:cs="仿宋"/>
          <w:color w:val="auto"/>
          <w:sz w:val="24"/>
          <w:highlight w:val="none"/>
        </w:rPr>
      </w:pPr>
    </w:p>
    <w:p w14:paraId="32541C30">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法定代表人或授权代理人签字：</w:t>
      </w:r>
    </w:p>
    <w:p w14:paraId="53F8486E">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3BBA60E5">
      <w:pPr>
        <w:pStyle w:val="7"/>
        <w:spacing w:line="720" w:lineRule="exact"/>
        <w:ind w:firstLine="0"/>
        <w:jc w:val="left"/>
        <w:rPr>
          <w:rFonts w:ascii="仿宋" w:hAnsi="仿宋" w:eastAsia="仿宋" w:cs="仿宋"/>
          <w:color w:val="auto"/>
          <w:sz w:val="24"/>
          <w:highlight w:val="none"/>
        </w:rPr>
      </w:pPr>
      <w:r>
        <w:rPr>
          <w:rFonts w:hint="eastAsia" w:ascii="仿宋" w:hAnsi="仿宋" w:eastAsia="仿宋" w:cs="仿宋"/>
          <w:color w:val="auto"/>
          <w:sz w:val="24"/>
          <w:highlight w:val="none"/>
        </w:rPr>
        <w:t>日期：2025年  月  日</w:t>
      </w:r>
    </w:p>
    <w:p w14:paraId="6E525CF9">
      <w:pPr>
        <w:pBdr>
          <w:bottom w:val="single" w:color="auto" w:sz="6" w:space="1"/>
        </w:pBdr>
        <w:spacing w:line="540" w:lineRule="exact"/>
        <w:rPr>
          <w:rFonts w:ascii="仿宋" w:hAnsi="仿宋" w:eastAsia="仿宋" w:cs="仿宋"/>
          <w:color w:val="auto"/>
          <w:sz w:val="24"/>
          <w:highlight w:val="none"/>
        </w:rPr>
      </w:pPr>
    </w:p>
    <w:p w14:paraId="4CA47CF0">
      <w:pPr>
        <w:spacing w:line="540" w:lineRule="exact"/>
        <w:rPr>
          <w:rFonts w:ascii="仿宋" w:hAnsi="仿宋" w:eastAsia="仿宋" w:cs="仿宋"/>
          <w:color w:val="auto"/>
          <w:sz w:val="24"/>
          <w:highlight w:val="none"/>
        </w:rPr>
      </w:pPr>
    </w:p>
    <w:p w14:paraId="1D4895A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r>
        <w:rPr>
          <w:rFonts w:hint="eastAsia" w:ascii="仿宋" w:hAnsi="仿宋" w:eastAsia="仿宋" w:cs="仿宋"/>
          <w:b/>
          <w:bCs/>
          <w:color w:val="auto"/>
          <w:kern w:val="0"/>
          <w:sz w:val="24"/>
          <w:highlight w:val="none"/>
          <w:u w:val="single"/>
          <w:lang w:val="zh-CN"/>
        </w:rPr>
        <w:t>代理费汇款账号：</w:t>
      </w:r>
    </w:p>
    <w:p w14:paraId="1294AB4E">
      <w:pPr>
        <w:autoSpaceDE w:val="0"/>
        <w:autoSpaceDN w:val="0"/>
        <w:adjustRightInd w:val="0"/>
        <w:spacing w:line="460" w:lineRule="atLeast"/>
        <w:ind w:firstLine="360"/>
        <w:jc w:val="left"/>
        <w:rPr>
          <w:rFonts w:ascii="仿宋" w:hAnsi="仿宋" w:eastAsia="仿宋" w:cs="仿宋"/>
          <w:b/>
          <w:bCs/>
          <w:color w:val="auto"/>
          <w:kern w:val="0"/>
          <w:sz w:val="24"/>
          <w:highlight w:val="none"/>
          <w:u w:val="single"/>
        </w:rPr>
      </w:pPr>
    </w:p>
    <w:p w14:paraId="1073B730">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账户名称：浙江新诚信工程咨询有限公司湖州分公司</w:t>
      </w:r>
    </w:p>
    <w:p w14:paraId="585CBC4C">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开户银行：湖州银行股份有限公司南园支行           </w:t>
      </w:r>
    </w:p>
    <w:p w14:paraId="43AE8E61">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银行账号：800028090000155</w:t>
      </w:r>
    </w:p>
    <w:p w14:paraId="0C975B97">
      <w:pPr>
        <w:widowControl/>
        <w:spacing w:line="360" w:lineRule="auto"/>
        <w:ind w:left="750" w:leftChars="300" w:hanging="120" w:hangingChars="50"/>
        <w:rPr>
          <w:rFonts w:ascii="仿宋" w:hAnsi="仿宋" w:eastAsia="仿宋" w:cs="仿宋"/>
          <w:color w:val="auto"/>
          <w:sz w:val="24"/>
          <w:highlight w:val="none"/>
        </w:rPr>
      </w:pPr>
      <w:r>
        <w:rPr>
          <w:rFonts w:hint="eastAsia" w:ascii="仿宋" w:hAnsi="仿宋" w:eastAsia="仿宋" w:cs="仿宋"/>
          <w:color w:val="auto"/>
          <w:sz w:val="24"/>
          <w:highlight w:val="none"/>
        </w:rPr>
        <w:t>“用途”一栏注明项目编号XCXHZ-2025-0</w:t>
      </w:r>
      <w:r>
        <w:rPr>
          <w:rFonts w:hint="eastAsia" w:ascii="仿宋" w:hAnsi="仿宋" w:eastAsia="仿宋" w:cs="仿宋"/>
          <w:color w:val="auto"/>
          <w:sz w:val="24"/>
          <w:highlight w:val="none"/>
          <w:lang w:val="en-US" w:eastAsia="zh-CN"/>
        </w:rPr>
        <w:t>42</w:t>
      </w:r>
      <w:r>
        <w:rPr>
          <w:rFonts w:hint="eastAsia" w:ascii="仿宋" w:hAnsi="仿宋" w:eastAsia="仿宋" w:cs="仿宋"/>
          <w:color w:val="auto"/>
          <w:sz w:val="24"/>
          <w:highlight w:val="none"/>
        </w:rPr>
        <w:t>(CG)</w:t>
      </w:r>
    </w:p>
    <w:p w14:paraId="5D045E5E">
      <w:pPr>
        <w:snapToGrid w:val="0"/>
        <w:spacing w:beforeLines="50" w:after="50"/>
        <w:jc w:val="center"/>
        <w:rPr>
          <w:rFonts w:ascii="仿宋" w:hAnsi="仿宋" w:eastAsia="仿宋" w:cs="仿宋"/>
          <w:b/>
          <w:color w:val="auto"/>
          <w:sz w:val="28"/>
          <w:szCs w:val="28"/>
          <w:highlight w:val="none"/>
          <w:lang w:val="zh-CN"/>
        </w:rPr>
      </w:pPr>
    </w:p>
    <w:p w14:paraId="49CF95E4">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5720C2B6">
      <w:pPr>
        <w:pStyle w:val="2"/>
        <w:spacing w:line="460" w:lineRule="exact"/>
        <w:jc w:val="center"/>
        <w:rPr>
          <w:rFonts w:ascii="仿宋" w:hAnsi="仿宋" w:eastAsia="仿宋" w:cs="仿宋"/>
          <w:color w:val="auto"/>
          <w:sz w:val="36"/>
          <w:szCs w:val="36"/>
          <w:highlight w:val="none"/>
        </w:rPr>
      </w:pPr>
      <w:r>
        <w:rPr>
          <w:rFonts w:hint="eastAsia" w:ascii="仿宋" w:hAnsi="仿宋" w:eastAsia="仿宋" w:cs="仿宋"/>
          <w:color w:val="auto"/>
          <w:kern w:val="2"/>
          <w:sz w:val="36"/>
          <w:szCs w:val="36"/>
          <w:highlight w:val="none"/>
        </w:rPr>
        <w:t>第六章 磋商办法及评分标准</w:t>
      </w:r>
    </w:p>
    <w:p w14:paraId="6378D472">
      <w:pPr>
        <w:spacing w:line="550" w:lineRule="exact"/>
        <w:ind w:firstLine="420"/>
        <w:rPr>
          <w:rFonts w:ascii="仿宋" w:hAnsi="仿宋" w:eastAsia="仿宋" w:cs="仿宋"/>
          <w:bCs/>
          <w:color w:val="auto"/>
          <w:sz w:val="24"/>
          <w:highlight w:val="none"/>
        </w:rPr>
      </w:pPr>
      <w:r>
        <w:rPr>
          <w:rFonts w:hint="eastAsia" w:ascii="仿宋" w:hAnsi="仿宋" w:eastAsia="仿宋" w:cs="仿宋"/>
          <w:bCs/>
          <w:color w:val="auto"/>
          <w:sz w:val="24"/>
          <w:highlight w:val="none"/>
        </w:rPr>
        <w:t>为公正、公平、科学地选择成交供应商，根据《中华人民共和国政府采购法》、《政府采购竞争性磋商采购方式管理暂行办法》等有关法律法规的规定，并结合本项目的实际，制定本办法。</w:t>
      </w:r>
    </w:p>
    <w:p w14:paraId="7AAB0A61">
      <w:pPr>
        <w:spacing w:line="550" w:lineRule="exact"/>
        <w:ind w:firstLine="472" w:firstLineChars="196"/>
        <w:outlineLvl w:val="1"/>
        <w:rPr>
          <w:rFonts w:ascii="仿宋" w:hAnsi="仿宋" w:eastAsia="仿宋" w:cs="仿宋"/>
          <w:b/>
          <w:bCs/>
          <w:color w:val="auto"/>
          <w:sz w:val="24"/>
          <w:highlight w:val="none"/>
        </w:rPr>
      </w:pPr>
      <w:r>
        <w:rPr>
          <w:rFonts w:hint="eastAsia" w:ascii="仿宋" w:hAnsi="仿宋" w:eastAsia="仿宋" w:cs="仿宋"/>
          <w:b/>
          <w:bCs/>
          <w:color w:val="auto"/>
          <w:sz w:val="24"/>
          <w:highlight w:val="none"/>
        </w:rPr>
        <w:t>一、总则：</w:t>
      </w:r>
    </w:p>
    <w:p w14:paraId="45D87629">
      <w:pPr>
        <w:spacing w:line="550" w:lineRule="exact"/>
        <w:ind w:left="472"/>
        <w:rPr>
          <w:rFonts w:ascii="仿宋" w:hAnsi="仿宋" w:eastAsia="仿宋" w:cs="仿宋"/>
          <w:color w:val="auto"/>
          <w:sz w:val="24"/>
          <w:highlight w:val="none"/>
        </w:rPr>
      </w:pPr>
      <w:r>
        <w:rPr>
          <w:rFonts w:hint="eastAsia" w:ascii="仿宋" w:hAnsi="仿宋" w:eastAsia="仿宋" w:cs="仿宋"/>
          <w:color w:val="auto"/>
          <w:sz w:val="24"/>
          <w:highlight w:val="none"/>
        </w:rPr>
        <w:t>（一）磋商小组遵循公开、公平、公正、科学合理、竞争择优的原则；</w:t>
      </w:r>
    </w:p>
    <w:p w14:paraId="22AE7DD5">
      <w:pPr>
        <w:spacing w:line="550" w:lineRule="exact"/>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（二）磋商由磋商小组负责，磋商小组由采购人依据有关规定组建</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共</w:t>
      </w:r>
      <w:r>
        <w:rPr>
          <w:rFonts w:hint="eastAsia" w:ascii="仿宋" w:hAnsi="仿宋" w:eastAsia="仿宋" w:cs="仿宋"/>
          <w:color w:val="auto"/>
          <w:sz w:val="24"/>
          <w:highlight w:val="none"/>
          <w:u w:val="single"/>
        </w:rPr>
        <w:t>3</w:t>
      </w:r>
      <w:r>
        <w:rPr>
          <w:rFonts w:hint="eastAsia" w:ascii="仿宋" w:hAnsi="仿宋" w:eastAsia="仿宋" w:cs="仿宋"/>
          <w:color w:val="auto"/>
          <w:sz w:val="24"/>
          <w:highlight w:val="none"/>
        </w:rPr>
        <w:t>人组成，其中技术、经济专家于磋商前在监管人员的监督下从专家库中随机抽取。有关人员对磋商小组成员名单必须严格保密，与磋商有利害关系的人员不得参加磋商会；</w:t>
      </w:r>
    </w:p>
    <w:p w14:paraId="571830B2">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（三）磋商小组成员及参加磋商的其他相关人员应严格遵守国家有关保密的法律、法规和规定，并接受有关部门的监督；</w:t>
      </w:r>
    </w:p>
    <w:p w14:paraId="1AC455BB">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（四）磋商小组应按磋商文件规定的程序进行磋商；</w:t>
      </w:r>
    </w:p>
    <w:p w14:paraId="016A84EF">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（五）通讯工具管理：在磋商期间，磋商小组每个成员的手机都必须关机；</w:t>
      </w:r>
    </w:p>
    <w:p w14:paraId="097A65EC">
      <w:pPr>
        <w:spacing w:line="550" w:lineRule="exact"/>
        <w:ind w:firstLine="360" w:firstLineChars="150"/>
        <w:rPr>
          <w:rFonts w:ascii="仿宋" w:hAnsi="仿宋" w:eastAsia="仿宋" w:cs="仿宋"/>
          <w:color w:val="auto"/>
          <w:sz w:val="24"/>
          <w:highlight w:val="none"/>
        </w:rPr>
      </w:pPr>
      <w:r>
        <w:rPr>
          <w:rFonts w:hint="eastAsia" w:ascii="仿宋" w:hAnsi="仿宋" w:eastAsia="仿宋" w:cs="仿宋"/>
          <w:color w:val="auto"/>
          <w:sz w:val="24"/>
          <w:highlight w:val="none"/>
        </w:rPr>
        <w:t>（六）在磋商期间，磋商小组各成员不得随意离开规定的磋商地点，所有资料由采购代理机构工作人员专门保管和发放。磋商小组成员完成磋商时应如数、及时归还，任何与本项目有关的资料不得带离磋商现场；</w:t>
      </w:r>
    </w:p>
    <w:p w14:paraId="48788441">
      <w:pPr>
        <w:spacing w:line="550" w:lineRule="exact"/>
        <w:ind w:firstLine="360" w:firstLineChars="150"/>
        <w:rPr>
          <w:rFonts w:hint="eastAsia" w:ascii="仿宋" w:hAnsi="仿宋" w:eastAsia="仿宋" w:cs="宋体"/>
          <w:bCs/>
          <w:color w:val="auto"/>
          <w:sz w:val="24"/>
          <w:highlight w:val="none"/>
        </w:rPr>
      </w:pPr>
      <w:r>
        <w:rPr>
          <w:rFonts w:hint="eastAsia" w:ascii="仿宋" w:hAnsi="仿宋" w:eastAsia="仿宋" w:cs="仿宋"/>
          <w:bCs/>
          <w:color w:val="auto"/>
          <w:sz w:val="24"/>
          <w:highlight w:val="none"/>
        </w:rPr>
        <w:t>（七）</w:t>
      </w:r>
      <w:r>
        <w:rPr>
          <w:rFonts w:hint="eastAsia" w:ascii="仿宋" w:hAnsi="仿宋" w:eastAsia="仿宋" w:cs="宋体"/>
          <w:bCs/>
          <w:color w:val="auto"/>
          <w:sz w:val="24"/>
          <w:highlight w:val="none"/>
        </w:rPr>
        <w:t>本次磋商采用综合评分法，总分为100分，其中价格分</w:t>
      </w:r>
      <w:r>
        <w:rPr>
          <w:rFonts w:hint="eastAsia" w:ascii="仿宋" w:hAnsi="仿宋" w:eastAsia="仿宋" w:cs="宋体"/>
          <w:bCs/>
          <w:color w:val="auto"/>
          <w:sz w:val="24"/>
          <w:highlight w:val="none"/>
          <w:lang w:val="en-US" w:eastAsia="zh-CN"/>
        </w:rPr>
        <w:t>1</w:t>
      </w:r>
      <w:r>
        <w:rPr>
          <w:rFonts w:hint="eastAsia" w:ascii="仿宋" w:hAnsi="仿宋" w:eastAsia="仿宋" w:cs="宋体"/>
          <w:bCs/>
          <w:color w:val="auto"/>
          <w:sz w:val="24"/>
          <w:highlight w:val="none"/>
        </w:rPr>
        <w:t>0分；技术、商务、资信及其他</w:t>
      </w:r>
      <w:r>
        <w:rPr>
          <w:rFonts w:hint="eastAsia" w:ascii="仿宋" w:hAnsi="仿宋" w:eastAsia="仿宋" w:cs="宋体"/>
          <w:bCs/>
          <w:color w:val="auto"/>
          <w:sz w:val="24"/>
          <w:highlight w:val="none"/>
          <w:lang w:val="en-US" w:eastAsia="zh-CN"/>
        </w:rPr>
        <w:t>9</w:t>
      </w:r>
      <w:r>
        <w:rPr>
          <w:rFonts w:hint="eastAsia" w:ascii="仿宋" w:hAnsi="仿宋" w:eastAsia="仿宋" w:cs="宋体"/>
          <w:bCs/>
          <w:color w:val="auto"/>
          <w:sz w:val="24"/>
          <w:highlight w:val="none"/>
        </w:rPr>
        <w:t>0分。合格供应商的评标得分为各项目汇总得分，成交候选资格按评标得分由高到低顺序排列，得分相同的，按磋商报价由低到高顺序排列；得分且磋商报价相同的，按技术得分由高到低顺序排列。技术部分得分仍相同的，由采购人采用随机抽取的方式决定。排名第一的供应商为第一成交候选人,其他供应商成交候选资格依此类推。第一成交候选人放弃成交或者因不可抗力提出不能履行合同，采购人可以确定第二成交候选人为成交人，排名第二的成交候选人因前款同样的原因不能签订合同，采购人可以确定排名第三的成交候选人为成交人，采购人也可选择重新采购。评分过程中采用四舍五入法，并保留小数2位。</w:t>
      </w:r>
    </w:p>
    <w:p w14:paraId="60A34EC1">
      <w:pPr>
        <w:tabs>
          <w:tab w:val="left" w:pos="3870"/>
          <w:tab w:val="left" w:pos="4085"/>
        </w:tabs>
        <w:snapToGrid w:val="0"/>
        <w:spacing w:line="550" w:lineRule="exact"/>
        <w:ind w:firstLine="482" w:firstLineChars="20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二、计算方法：（按评分标准）</w:t>
      </w:r>
    </w:p>
    <w:p w14:paraId="2CB27BA1">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价格分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10分</w:t>
      </w:r>
    </w:p>
    <w:p w14:paraId="281E3C4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1、价格分采用低价优先法计算、即满足</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color w:val="auto"/>
          <w:sz w:val="24"/>
          <w:szCs w:val="24"/>
          <w:highlight w:val="none"/>
        </w:rPr>
        <w:t>要求且最后报价最低的供应商的价格为磋商基准价，其价格分为满分、其他供</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rPr>
        <w:t>商的价格分统一按照下列公式计算</w:t>
      </w:r>
      <w:r>
        <w:rPr>
          <w:rFonts w:hint="eastAsia" w:ascii="仿宋" w:hAnsi="仿宋" w:eastAsia="仿宋" w:cs="仿宋"/>
          <w:color w:val="auto"/>
          <w:sz w:val="24"/>
          <w:szCs w:val="24"/>
          <w:highlight w:val="none"/>
          <w:lang w:eastAsia="zh-CN"/>
        </w:rPr>
        <w:t>：</w:t>
      </w:r>
    </w:p>
    <w:p w14:paraId="217D777F">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磋商报价得分=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基准价/磋商报价</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100</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0%</w:t>
      </w:r>
    </w:p>
    <w:p w14:paraId="3DD161E5">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落实政府采购政策：</w:t>
      </w:r>
    </w:p>
    <w:p w14:paraId="4FAAE5E7">
      <w:pPr>
        <w:spacing w:line="550" w:lineRule="exact"/>
        <w:ind w:firstLine="480" w:firstLineChars="200"/>
        <w:jc w:val="left"/>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根据财政部《关于进一步加大政府采购支持中小企业力度的通知》（财库〔2022〕19号），对符合规定的小微企业投标报价给予10%的扣除，并用扣除后的价格计算价格评分。</w:t>
      </w:r>
    </w:p>
    <w:p w14:paraId="4CC80B98">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符合以下所有要求的供应商被认定为小型、微型企业</w:t>
      </w:r>
      <w:r>
        <w:rPr>
          <w:rFonts w:hint="eastAsia" w:ascii="仿宋" w:hAnsi="仿宋" w:eastAsia="仿宋" w:cs="宋体"/>
          <w:bCs/>
          <w:color w:val="auto"/>
          <w:sz w:val="24"/>
          <w:highlight w:val="none"/>
        </w:rPr>
        <w:t>：</w:t>
      </w:r>
    </w:p>
    <w:p w14:paraId="0086D281">
      <w:pPr>
        <w:spacing w:line="550" w:lineRule="exact"/>
        <w:ind w:firstLine="480" w:firstLineChars="200"/>
        <w:jc w:val="left"/>
        <w:rPr>
          <w:rFonts w:ascii="仿宋" w:hAnsi="仿宋" w:eastAsia="仿宋" w:cs="宋体"/>
          <w:bCs/>
          <w:color w:val="auto"/>
          <w:sz w:val="24"/>
          <w:highlight w:val="none"/>
        </w:rPr>
      </w:pPr>
      <w:r>
        <w:rPr>
          <w:rFonts w:ascii="仿宋" w:hAnsi="仿宋" w:eastAsia="仿宋" w:cs="宋体"/>
          <w:bCs/>
          <w:color w:val="auto"/>
          <w:sz w:val="24"/>
          <w:highlight w:val="none"/>
        </w:rPr>
        <w:t>1）供应商按照《关于印发中小企业划型标准规定的通知》（工信部联企业【2011】300号）的所属行业规定为小型、微型企业【按《政府采购促进中小企业发展管理办法》的通知（财库【2020】46 号）规定提供《中小企业声明函》，不提供不予认可】。</w:t>
      </w:r>
    </w:p>
    <w:p w14:paraId="71029BAF">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2）</w:t>
      </w:r>
      <w:r>
        <w:rPr>
          <w:rFonts w:ascii="仿宋" w:hAnsi="仿宋" w:eastAsia="仿宋" w:cs="宋体"/>
          <w:bCs/>
          <w:color w:val="auto"/>
          <w:sz w:val="24"/>
          <w:highlight w:val="none"/>
        </w:rPr>
        <w:t>监狱企业参加投标【提供《监狱企业声明函》及其相关的证明材料】，视为小型、微型企业，享受小微企业政策扶持，监狱企业属于小型、微型企业的，不重复享受政策。</w:t>
      </w:r>
    </w:p>
    <w:p w14:paraId="20974104">
      <w:pPr>
        <w:spacing w:line="550" w:lineRule="exact"/>
        <w:ind w:firstLine="480" w:firstLineChars="200"/>
        <w:jc w:val="left"/>
        <w:rPr>
          <w:rFonts w:ascii="仿宋" w:hAnsi="仿宋" w:eastAsia="仿宋" w:cs="宋体"/>
          <w:bCs/>
          <w:color w:val="auto"/>
          <w:sz w:val="24"/>
          <w:highlight w:val="none"/>
        </w:rPr>
      </w:pPr>
      <w:r>
        <w:rPr>
          <w:rFonts w:hint="eastAsia" w:ascii="仿宋" w:hAnsi="仿宋" w:eastAsia="仿宋" w:cs="宋体"/>
          <w:bCs/>
          <w:color w:val="auto"/>
          <w:sz w:val="24"/>
          <w:highlight w:val="none"/>
        </w:rPr>
        <w:t>3）</w:t>
      </w:r>
      <w:r>
        <w:rPr>
          <w:rFonts w:ascii="仿宋" w:hAnsi="仿宋" w:eastAsia="仿宋" w:cs="宋体"/>
          <w:bCs/>
          <w:color w:val="auto"/>
          <w:sz w:val="24"/>
          <w:highlight w:val="none"/>
        </w:rPr>
        <w:t>残疾人福利性单位参加投标【提供《残疾人福利性单位声明函》】，视为小型、微型企业，享受小微企业政策扶持，残疾人福利性单位属于小型、微型企业的，不重复享受政策。</w:t>
      </w:r>
    </w:p>
    <w:p w14:paraId="2B4609C5">
      <w:pPr>
        <w:spacing w:line="550" w:lineRule="exact"/>
        <w:ind w:firstLine="480" w:firstLineChars="200"/>
        <w:jc w:val="left"/>
        <w:rPr>
          <w:rFonts w:hint="eastAsia"/>
          <w:color w:val="auto"/>
          <w:highlight w:val="none"/>
        </w:rPr>
      </w:pPr>
      <w:r>
        <w:rPr>
          <w:rFonts w:ascii="仿宋" w:hAnsi="仿宋" w:eastAsia="仿宋" w:cs="宋体"/>
          <w:bCs/>
          <w:color w:val="auto"/>
          <w:sz w:val="24"/>
          <w:highlight w:val="none"/>
        </w:rPr>
        <w:t>供应商按照规定提供声明函内容不实的，属于提供虚假材料谋取中标（成交），依照《中华人民共和国政府采购法》等国家有关规定追究相应责任。</w:t>
      </w:r>
    </w:p>
    <w:p w14:paraId="3F3E4C14">
      <w:pPr>
        <w:pStyle w:val="19"/>
        <w:rPr>
          <w:rFonts w:hint="eastAsia"/>
          <w:color w:val="auto"/>
          <w:highlight w:val="none"/>
        </w:rPr>
      </w:pPr>
    </w:p>
    <w:p w14:paraId="04D636E9">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90</w:t>
      </w:r>
      <w:r>
        <w:rPr>
          <w:rFonts w:hint="eastAsia" w:ascii="仿宋" w:hAnsi="仿宋" w:eastAsia="仿宋" w:cs="仿宋"/>
          <w:color w:val="auto"/>
          <w:sz w:val="24"/>
          <w:szCs w:val="24"/>
          <w:highlight w:val="none"/>
        </w:rPr>
        <w:t>分</w:t>
      </w:r>
    </w:p>
    <w:p w14:paraId="2D10F9D2">
      <w:pPr>
        <w:spacing w:line="360" w:lineRule="auto"/>
        <w:ind w:firstLine="42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w:t>
      </w:r>
      <w:r>
        <w:rPr>
          <w:rFonts w:hint="eastAsia" w:ascii="仿宋" w:hAnsi="仿宋" w:eastAsia="仿宋" w:cs="仿宋"/>
          <w:color w:val="auto"/>
          <w:sz w:val="24"/>
          <w:szCs w:val="24"/>
          <w:highlight w:val="none"/>
          <w:lang w:val="en-US" w:eastAsia="zh-CN"/>
        </w:rPr>
        <w:t>标项</w:t>
      </w:r>
      <w:r>
        <w:rPr>
          <w:rFonts w:hint="eastAsia" w:ascii="仿宋" w:hAnsi="仿宋" w:eastAsia="仿宋" w:cs="仿宋"/>
          <w:color w:val="auto"/>
          <w:sz w:val="24"/>
          <w:szCs w:val="24"/>
          <w:highlight w:val="none"/>
        </w:rPr>
        <w:t>设技术分</w:t>
      </w:r>
      <w:r>
        <w:rPr>
          <w:rFonts w:hint="eastAsia" w:ascii="仿宋" w:hAnsi="仿宋" w:eastAsia="仿宋" w:cs="仿宋"/>
          <w:color w:val="auto"/>
          <w:sz w:val="24"/>
          <w:szCs w:val="24"/>
          <w:highlight w:val="none"/>
          <w:lang w:val="en-US" w:eastAsia="zh-CN"/>
        </w:rPr>
        <w:t>44</w:t>
      </w:r>
      <w:r>
        <w:rPr>
          <w:rFonts w:hint="eastAsia" w:ascii="仿宋" w:hAnsi="仿宋" w:eastAsia="仿宋" w:cs="仿宋"/>
          <w:color w:val="auto"/>
          <w:sz w:val="24"/>
          <w:szCs w:val="24"/>
          <w:highlight w:val="none"/>
        </w:rPr>
        <w:t>分、商务资信及其他分</w:t>
      </w:r>
      <w:r>
        <w:rPr>
          <w:rFonts w:hint="eastAsia" w:ascii="仿宋" w:hAnsi="仿宋" w:eastAsia="仿宋" w:cs="仿宋"/>
          <w:color w:val="auto"/>
          <w:sz w:val="24"/>
          <w:szCs w:val="24"/>
          <w:highlight w:val="none"/>
          <w:lang w:val="en-US" w:eastAsia="zh-CN"/>
        </w:rPr>
        <w:t>46</w:t>
      </w:r>
      <w:r>
        <w:rPr>
          <w:rFonts w:hint="eastAsia" w:ascii="仿宋" w:hAnsi="仿宋" w:eastAsia="仿宋" w:cs="仿宋"/>
          <w:color w:val="auto"/>
          <w:sz w:val="24"/>
          <w:szCs w:val="24"/>
          <w:highlight w:val="none"/>
        </w:rPr>
        <w:t>分</w:t>
      </w:r>
    </w:p>
    <w:p w14:paraId="26CB99D5">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2、技术分、商务资信及其他分的计算</w:t>
      </w:r>
      <w:r>
        <w:rPr>
          <w:rFonts w:hint="eastAsia" w:ascii="仿宋" w:hAnsi="仿宋" w:eastAsia="仿宋" w:cs="仿宋"/>
          <w:color w:val="auto"/>
          <w:sz w:val="24"/>
          <w:szCs w:val="24"/>
          <w:highlight w:val="none"/>
          <w:lang w:eastAsia="zh-CN"/>
        </w:rPr>
        <w:t>：</w:t>
      </w:r>
    </w:p>
    <w:p w14:paraId="77F23CDF">
      <w:pPr>
        <w:spacing w:line="360" w:lineRule="auto"/>
        <w:ind w:firstLine="420" w:firstLineChars="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技术分、商务资信及其他分按照磋商小组成员的独立评分结果汇总数的算术平均分计算，计算公式为</w:t>
      </w:r>
      <w:r>
        <w:rPr>
          <w:rFonts w:hint="eastAsia" w:ascii="仿宋" w:hAnsi="仿宋" w:eastAsia="仿宋" w:cs="仿宋"/>
          <w:color w:val="auto"/>
          <w:sz w:val="24"/>
          <w:szCs w:val="24"/>
          <w:highlight w:val="none"/>
          <w:lang w:eastAsia="zh-CN"/>
        </w:rPr>
        <w:t>：</w:t>
      </w:r>
    </w:p>
    <w:p w14:paraId="524C2648">
      <w:pPr>
        <w:spacing w:line="360" w:lineRule="auto"/>
        <w:ind w:firstLine="42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技术分、商务资信及其他分=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磋商小组所有成员评分合计数</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磋商小组人员数</w:t>
      </w:r>
      <w:r>
        <w:rPr>
          <w:rFonts w:hint="eastAsia" w:ascii="仿宋" w:hAnsi="仿宋" w:eastAsia="仿宋" w:cs="仿宋"/>
          <w:color w:val="auto"/>
          <w:sz w:val="24"/>
          <w:szCs w:val="24"/>
          <w:highlight w:val="none"/>
          <w:lang w:val="en-US" w:eastAsia="zh-CN"/>
        </w:rPr>
        <w:t>）</w:t>
      </w:r>
    </w:p>
    <w:p w14:paraId="326E4BBC">
      <w:pPr>
        <w:spacing w:line="550" w:lineRule="exact"/>
        <w:ind w:firstLine="480" w:firstLineChars="200"/>
        <w:jc w:val="left"/>
        <w:rPr>
          <w:rFonts w:hint="eastAsia" w:ascii="仿宋" w:hAnsi="仿宋" w:eastAsia="仿宋" w:cs="仿宋"/>
          <w:bCs/>
          <w:color w:val="auto"/>
          <w:sz w:val="24"/>
          <w:highlight w:val="none"/>
        </w:rPr>
      </w:pPr>
      <w:r>
        <w:rPr>
          <w:rFonts w:hint="eastAsia" w:ascii="仿宋" w:hAnsi="仿宋" w:eastAsia="仿宋" w:cs="仿宋"/>
          <w:color w:val="auto"/>
          <w:sz w:val="24"/>
          <w:szCs w:val="24"/>
          <w:highlight w:val="none"/>
        </w:rPr>
        <w:t>磋商小组在评审时发现供应商</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报价</w:t>
      </w:r>
      <w:r>
        <w:rPr>
          <w:rFonts w:hint="eastAsia" w:ascii="仿宋" w:hAnsi="仿宋" w:eastAsia="仿宋" w:cs="仿宋"/>
          <w:color w:val="auto"/>
          <w:sz w:val="24"/>
          <w:szCs w:val="24"/>
          <w:highlight w:val="none"/>
          <w:lang w:val="en-US" w:eastAsia="zh-CN"/>
        </w:rPr>
        <w:t>明显高于</w:t>
      </w:r>
      <w:r>
        <w:rPr>
          <w:rFonts w:hint="eastAsia" w:ascii="仿宋" w:hAnsi="仿宋" w:eastAsia="仿宋" w:cs="仿宋"/>
          <w:color w:val="auto"/>
          <w:sz w:val="24"/>
          <w:szCs w:val="24"/>
          <w:highlight w:val="none"/>
        </w:rPr>
        <w:t>其市场报价或低于成本价的，应当要求供应商书面说明并提供相关证明材料。供应商不能当场合理说明原因并提供证明材料的，磋商小组应将该供应商的磋商文件作无效处理，并在评审报告中说明</w:t>
      </w:r>
      <w:r>
        <w:rPr>
          <w:rFonts w:hint="eastAsia" w:ascii="仿宋" w:hAnsi="仿宋" w:eastAsia="仿宋" w:cs="仿宋"/>
          <w:color w:val="auto"/>
          <w:sz w:val="24"/>
          <w:szCs w:val="24"/>
          <w:highlight w:val="none"/>
          <w:lang w:eastAsia="zh-CN"/>
        </w:rPr>
        <w:t>。</w:t>
      </w:r>
    </w:p>
    <w:tbl>
      <w:tblPr>
        <w:tblStyle w:val="26"/>
        <w:tblW w:w="979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8"/>
        <w:gridCol w:w="1184"/>
        <w:gridCol w:w="6938"/>
        <w:gridCol w:w="787"/>
      </w:tblGrid>
      <w:tr w14:paraId="0BB8FC5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636AF53C">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序号</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06BA4B31">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评审</w:t>
            </w:r>
          </w:p>
          <w:p w14:paraId="62905BC2">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内容</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4578AD33">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评分标准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7212544">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分值</w:t>
            </w:r>
          </w:p>
        </w:tc>
      </w:tr>
      <w:tr w14:paraId="3EC4C1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3B17B9D7">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技术分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1F73319F">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both"/>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 xml:space="preserve">44分 </w:t>
            </w:r>
          </w:p>
        </w:tc>
      </w:tr>
      <w:tr w14:paraId="31A4AB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5C4B4A1A">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431F6387">
            <w:pPr>
              <w:pStyle w:val="17"/>
              <w:spacing w:line="300" w:lineRule="exact"/>
              <w:ind w:left="0" w:left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0"/>
                <w:sz w:val="24"/>
                <w:highlight w:val="none"/>
              </w:rPr>
              <w:t>本项目的现状、重点、难点分析及解决方案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4C4398B6">
            <w:pPr>
              <w:numPr>
                <w:ilvl w:val="0"/>
                <w:numId w:val="0"/>
              </w:numPr>
              <w:spacing w:line="240" w:lineRule="auto"/>
              <w:ind w:firstLine="0"/>
              <w:rPr>
                <w:rFonts w:hint="eastAsia" w:ascii="仿宋" w:hAnsi="仿宋" w:eastAsia="仿宋" w:cs="仿宋"/>
                <w:color w:val="auto"/>
                <w:sz w:val="24"/>
                <w:highlight w:val="none"/>
              </w:rPr>
            </w:pPr>
            <w:r>
              <w:rPr>
                <w:rFonts w:hint="eastAsia" w:ascii="仿宋" w:hAnsi="仿宋" w:eastAsia="仿宋" w:cs="仿宋"/>
                <w:color w:val="auto"/>
                <w:kern w:val="2"/>
                <w:sz w:val="24"/>
                <w:szCs w:val="24"/>
                <w:highlight w:val="none"/>
                <w:lang w:val="en-US" w:eastAsia="zh-CN" w:bidi="ar-SA"/>
              </w:rPr>
              <w:t>1、</w:t>
            </w:r>
            <w:r>
              <w:rPr>
                <w:rFonts w:hint="eastAsia" w:ascii="仿宋" w:hAnsi="仿宋" w:eastAsia="仿宋" w:cs="仿宋"/>
                <w:bCs/>
                <w:color w:val="auto"/>
                <w:sz w:val="24"/>
                <w:highlight w:val="none"/>
              </w:rPr>
              <w:t>对本项目的现状描述</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0-5分</w:t>
            </w:r>
            <w:r>
              <w:rPr>
                <w:rFonts w:hint="eastAsia" w:ascii="仿宋" w:hAnsi="仿宋" w:eastAsia="仿宋" w:cs="仿宋"/>
                <w:bCs/>
                <w:color w:val="auto"/>
                <w:sz w:val="24"/>
                <w:highlight w:val="none"/>
                <w:lang w:eastAsia="zh-CN"/>
              </w:rPr>
              <w:t>）：</w:t>
            </w:r>
            <w:r>
              <w:rPr>
                <w:rFonts w:hint="eastAsia" w:ascii="仿宋" w:hAnsi="仿宋" w:eastAsia="仿宋" w:cs="仿宋"/>
                <w:color w:val="auto"/>
                <w:sz w:val="24"/>
                <w:highlight w:val="none"/>
              </w:rPr>
              <w:t>描述清晰、分析到位且有助于本项目实施的得5分；描述清晰、分析到位且符合本项目需求的得4分；描述基本清晰、分析基本到位得3分；方案有相关描述、分析，但不全面的得2分；方案描述分析有欠缺的得1分。最高得5分。</w:t>
            </w:r>
          </w:p>
          <w:p w14:paraId="204010DE">
            <w:pPr>
              <w:numPr>
                <w:ilvl w:val="0"/>
                <w:numId w:val="0"/>
              </w:numPr>
              <w:spacing w:line="240" w:lineRule="auto"/>
              <w:ind w:firstLine="0"/>
              <w:rPr>
                <w:rFonts w:hint="eastAsia" w:ascii="仿宋" w:hAnsi="仿宋" w:eastAsia="仿宋" w:cs="仿宋"/>
                <w:bCs/>
                <w:color w:val="auto"/>
                <w:sz w:val="24"/>
                <w:highlight w:val="none"/>
              </w:rPr>
            </w:pPr>
            <w:r>
              <w:rPr>
                <w:rFonts w:hint="eastAsia" w:ascii="仿宋" w:hAnsi="仿宋" w:eastAsia="仿宋" w:cs="仿宋"/>
                <w:bCs/>
                <w:color w:val="auto"/>
                <w:kern w:val="2"/>
                <w:sz w:val="24"/>
                <w:szCs w:val="24"/>
                <w:highlight w:val="none"/>
                <w:lang w:val="en-US" w:eastAsia="zh-CN" w:bidi="ar-SA"/>
              </w:rPr>
              <w:t>2、</w:t>
            </w:r>
            <w:r>
              <w:rPr>
                <w:rFonts w:hint="eastAsia" w:ascii="仿宋" w:hAnsi="仿宋" w:eastAsia="仿宋" w:cs="仿宋"/>
                <w:bCs/>
                <w:color w:val="auto"/>
                <w:sz w:val="24"/>
                <w:highlight w:val="none"/>
              </w:rPr>
              <w:t>对难点、要点</w:t>
            </w:r>
            <w:r>
              <w:rPr>
                <w:rFonts w:hint="eastAsia" w:ascii="仿宋" w:hAnsi="仿宋" w:eastAsia="仿宋" w:cs="仿宋"/>
                <w:bCs/>
                <w:color w:val="auto"/>
                <w:sz w:val="24"/>
                <w:highlight w:val="none"/>
                <w:lang w:val="en-US" w:eastAsia="zh-CN"/>
              </w:rPr>
              <w:t>分析（0-5分）：</w:t>
            </w:r>
            <w:r>
              <w:rPr>
                <w:rFonts w:hint="eastAsia" w:ascii="仿宋" w:hAnsi="仿宋" w:eastAsia="仿宋" w:cs="仿宋"/>
                <w:bCs/>
                <w:color w:val="auto"/>
                <w:sz w:val="24"/>
                <w:highlight w:val="none"/>
              </w:rPr>
              <w:t>深入</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rPr>
              <w:t>论述完整</w:t>
            </w:r>
            <w:r>
              <w:rPr>
                <w:rFonts w:hint="eastAsia" w:ascii="仿宋" w:hAnsi="仿宋" w:eastAsia="仿宋" w:cs="仿宋"/>
                <w:bCs/>
                <w:color w:val="auto"/>
                <w:sz w:val="24"/>
                <w:highlight w:val="none"/>
                <w:lang w:eastAsia="zh-CN"/>
              </w:rPr>
              <w:t>、</w:t>
            </w:r>
            <w:r>
              <w:rPr>
                <w:rFonts w:hint="eastAsia" w:ascii="仿宋" w:hAnsi="仿宋" w:eastAsia="仿宋" w:cs="仿宋"/>
                <w:bCs/>
                <w:color w:val="auto"/>
                <w:sz w:val="24"/>
                <w:highlight w:val="none"/>
                <w:lang w:val="en-US" w:eastAsia="zh-CN"/>
              </w:rPr>
              <w:t>准确</w:t>
            </w:r>
            <w:r>
              <w:rPr>
                <w:rFonts w:hint="eastAsia" w:ascii="仿宋" w:hAnsi="仿宋" w:eastAsia="仿宋" w:cs="仿宋"/>
                <w:color w:val="auto"/>
                <w:sz w:val="24"/>
                <w:highlight w:val="none"/>
              </w:rPr>
              <w:t>分析到位且有助于本项目实施的得5分；描述清晰、分析到位且符合本项目需求的得4分；描述基本清晰、分析基本到位得3分；方案有相关描述、分析，但不全面的得2分；方案描述分析有欠缺的得1分。最高得5分。</w:t>
            </w:r>
          </w:p>
          <w:p w14:paraId="591FADF9">
            <w:pPr>
              <w:numPr>
                <w:ilvl w:val="0"/>
                <w:numId w:val="0"/>
              </w:numPr>
              <w:spacing w:line="240" w:lineRule="auto"/>
              <w:rPr>
                <w:rFonts w:hint="eastAsia" w:ascii="仿宋" w:hAnsi="仿宋" w:eastAsia="仿宋" w:cs="仿宋"/>
                <w:bCs/>
                <w:color w:val="auto"/>
                <w:sz w:val="24"/>
                <w:highlight w:val="none"/>
              </w:rPr>
            </w:pPr>
            <w:r>
              <w:rPr>
                <w:rFonts w:hint="eastAsia" w:ascii="仿宋" w:hAnsi="仿宋" w:eastAsia="仿宋" w:cs="仿宋"/>
                <w:bCs/>
                <w:color w:val="auto"/>
                <w:kern w:val="2"/>
                <w:sz w:val="24"/>
                <w:szCs w:val="24"/>
                <w:highlight w:val="none"/>
                <w:lang w:val="en-US" w:eastAsia="zh-CN" w:bidi="ar-SA"/>
              </w:rPr>
              <w:t>3、</w:t>
            </w:r>
            <w:r>
              <w:rPr>
                <w:rFonts w:hint="eastAsia" w:ascii="仿宋" w:hAnsi="仿宋" w:eastAsia="仿宋" w:cs="仿宋"/>
                <w:bCs/>
                <w:color w:val="auto"/>
                <w:sz w:val="24"/>
                <w:highlight w:val="none"/>
              </w:rPr>
              <w:t>对难点、要点</w:t>
            </w:r>
            <w:r>
              <w:rPr>
                <w:rFonts w:hint="eastAsia" w:ascii="仿宋" w:hAnsi="仿宋" w:eastAsia="仿宋" w:cs="仿宋"/>
                <w:bCs/>
                <w:color w:val="auto"/>
                <w:sz w:val="24"/>
                <w:highlight w:val="none"/>
                <w:lang w:val="en-US" w:eastAsia="zh-CN"/>
              </w:rPr>
              <w:t>解决方案（0-5分）：科学可行、针对性强</w:t>
            </w:r>
            <w:r>
              <w:rPr>
                <w:rFonts w:hint="eastAsia" w:ascii="仿宋" w:hAnsi="仿宋" w:eastAsia="仿宋" w:cs="仿宋"/>
                <w:color w:val="auto"/>
                <w:sz w:val="24"/>
                <w:highlight w:val="none"/>
              </w:rPr>
              <w:t>且有助于本项目实施的得5分；描述清晰、分析到位且符合本项目需求的得4分；描述基本清晰、分析基本到位得3分；方案有相关描述、分析，但不全面的得2分；方案描述分析有欠缺的得1分。最高得5分。</w:t>
            </w:r>
          </w:p>
          <w:p w14:paraId="69902DF4">
            <w:pPr>
              <w:ind w:firstLineChars="0"/>
              <w:rPr>
                <w:rFonts w:hint="eastAsia" w:ascii="仿宋" w:hAnsi="仿宋" w:eastAsia="仿宋" w:cs="仿宋"/>
                <w:b/>
                <w:color w:val="auto"/>
                <w:kern w:val="2"/>
                <w:sz w:val="24"/>
                <w:szCs w:val="24"/>
                <w:highlight w:val="none"/>
                <w:u w:val="single"/>
                <w:lang w:val="en-US" w:eastAsia="zh-CN" w:bidi="ar-SA"/>
              </w:rPr>
            </w:pPr>
            <w:r>
              <w:rPr>
                <w:rFonts w:hint="eastAsia" w:ascii="仿宋" w:hAnsi="仿宋" w:eastAsia="仿宋" w:cs="仿宋"/>
                <w:color w:val="auto"/>
                <w:sz w:val="24"/>
                <w:highlight w:val="none"/>
                <w:lang w:val="en-US"/>
              </w:rPr>
              <w:t>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6DA0408E">
            <w:pPr>
              <w:pStyle w:val="17"/>
              <w:spacing w:line="276" w:lineRule="auto"/>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rPr>
              <w:t>0-15分</w:t>
            </w:r>
          </w:p>
        </w:tc>
      </w:tr>
      <w:tr w14:paraId="32BFA8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53" w:hRule="atLeast"/>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78DB7660">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687B47E">
            <w:pPr>
              <w:pStyle w:val="17"/>
              <w:spacing w:line="300" w:lineRule="exact"/>
              <w:ind w:left="0" w:leftChars="0"/>
              <w:jc w:val="center"/>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
                <w:bCs/>
                <w:color w:val="auto"/>
                <w:sz w:val="24"/>
                <w:highlight w:val="none"/>
              </w:rPr>
              <w:t>项目实施方案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01649B45">
            <w:pPr>
              <w:widowControl w:val="0"/>
              <w:numPr>
                <w:ilvl w:val="-1"/>
                <w:numId w:val="0"/>
              </w:numPr>
              <w:spacing w:line="240" w:lineRule="auto"/>
              <w:ind w:firstLine="0"/>
              <w:jc w:val="left"/>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lang w:val="en-US" w:eastAsia="zh-CN"/>
              </w:rPr>
              <w:t>1、</w:t>
            </w:r>
            <w:r>
              <w:rPr>
                <w:rFonts w:hint="eastAsia" w:ascii="仿宋" w:hAnsi="仿宋" w:eastAsia="仿宋" w:cs="仿宋"/>
                <w:b/>
                <w:bCs/>
                <w:color w:val="auto"/>
                <w:kern w:val="0"/>
                <w:sz w:val="24"/>
                <w:highlight w:val="none"/>
                <w:lang w:val="en-US" w:eastAsia="zh-CN"/>
              </w:rPr>
              <w:t>生物多样性监测网络建设</w:t>
            </w:r>
            <w:r>
              <w:rPr>
                <w:rFonts w:hint="eastAsia" w:ascii="仿宋" w:hAnsi="仿宋" w:eastAsia="仿宋" w:cs="仿宋"/>
                <w:b/>
                <w:bCs/>
                <w:color w:val="auto"/>
                <w:kern w:val="0"/>
                <w:sz w:val="24"/>
                <w:highlight w:val="none"/>
              </w:rPr>
              <w:t>方案</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0-4分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内容</w:t>
            </w:r>
            <w:r>
              <w:rPr>
                <w:rFonts w:hint="eastAsia" w:ascii="仿宋" w:hAnsi="仿宋" w:eastAsia="仿宋" w:cs="仿宋"/>
                <w:color w:val="auto"/>
                <w:kern w:val="0"/>
                <w:sz w:val="24"/>
                <w:highlight w:val="none"/>
                <w:lang w:val="en-US" w:eastAsia="zh-CN"/>
              </w:rPr>
              <w:t>可行性强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条理清晰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具体明确</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优势突出</w:t>
            </w:r>
            <w:r>
              <w:rPr>
                <w:rFonts w:hint="eastAsia" w:ascii="仿宋" w:hAnsi="仿宋" w:eastAsia="仿宋" w:cs="仿宋"/>
                <w:color w:val="auto"/>
                <w:kern w:val="0"/>
                <w:sz w:val="24"/>
                <w:highlight w:val="none"/>
                <w:lang w:val="en-US" w:eastAsia="zh-CN"/>
              </w:rPr>
              <w:t>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w:t>
            </w:r>
            <w:r>
              <w:rPr>
                <w:rFonts w:hint="eastAsia" w:ascii="仿宋" w:hAnsi="仿宋" w:eastAsia="仿宋" w:cs="仿宋"/>
                <w:color w:val="auto"/>
                <w:kern w:val="0"/>
                <w:sz w:val="24"/>
                <w:highlight w:val="none"/>
              </w:rPr>
              <w:t>方案内容</w:t>
            </w:r>
            <w:r>
              <w:rPr>
                <w:rFonts w:hint="eastAsia" w:ascii="仿宋" w:hAnsi="仿宋" w:eastAsia="仿宋" w:cs="仿宋"/>
                <w:color w:val="auto"/>
                <w:kern w:val="0"/>
                <w:sz w:val="24"/>
                <w:highlight w:val="none"/>
                <w:lang w:val="en-US" w:eastAsia="zh-CN"/>
              </w:rPr>
              <w:t>可行</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目标较为具体明确、</w:t>
            </w:r>
            <w:r>
              <w:rPr>
                <w:rFonts w:hint="eastAsia" w:ascii="仿宋" w:hAnsi="仿宋" w:eastAsia="仿宋" w:cs="仿宋"/>
                <w:color w:val="auto"/>
                <w:kern w:val="0"/>
                <w:sz w:val="24"/>
                <w:highlight w:val="none"/>
              </w:rPr>
              <w:t>优势较为突出</w:t>
            </w:r>
            <w:r>
              <w:rPr>
                <w:rFonts w:hint="eastAsia" w:ascii="仿宋" w:hAnsi="仿宋" w:eastAsia="仿宋" w:cs="仿宋"/>
                <w:color w:val="auto"/>
                <w:kern w:val="0"/>
                <w:sz w:val="24"/>
                <w:highlight w:val="none"/>
                <w:lang w:val="en-US" w:eastAsia="zh-CN"/>
              </w:rPr>
              <w:t>得3分</w:t>
            </w:r>
            <w:r>
              <w:rPr>
                <w:rFonts w:hint="eastAsia" w:ascii="仿宋" w:hAnsi="仿宋" w:eastAsia="仿宋" w:cs="仿宋"/>
                <w:bCs/>
                <w:color w:val="auto"/>
                <w:sz w:val="24"/>
                <w:highlight w:val="none"/>
                <w:lang w:eastAsia="zh-CN"/>
              </w:rPr>
              <w:t>；</w:t>
            </w:r>
            <w:r>
              <w:rPr>
                <w:rFonts w:hint="eastAsia" w:ascii="仿宋" w:hAnsi="仿宋" w:eastAsia="仿宋" w:cs="仿宋"/>
                <w:bCs w:val="0"/>
                <w:color w:val="auto"/>
                <w:kern w:val="0"/>
                <w:sz w:val="24"/>
                <w:highlight w:val="none"/>
                <w:lang w:val="en-US" w:eastAsia="zh-CN"/>
              </w:rPr>
              <w:t>方案欠缺、不具体明确、可行性和针对性差得2分；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73CDEC4C">
            <w:pPr>
              <w:widowControl w:val="0"/>
              <w:numPr>
                <w:ilvl w:val="-1"/>
                <w:numId w:val="0"/>
              </w:numPr>
              <w:spacing w:line="240" w:lineRule="auto"/>
              <w:ind w:firstLine="0"/>
              <w:jc w:val="left"/>
              <w:rPr>
                <w:rFonts w:hint="eastAsia" w:ascii="仿宋" w:hAnsi="仿宋" w:eastAsia="仿宋" w:cs="仿宋"/>
                <w:color w:val="auto"/>
                <w:kern w:val="0"/>
                <w:sz w:val="24"/>
                <w:highlight w:val="none"/>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b/>
                <w:bCs/>
                <w:color w:val="auto"/>
                <w:kern w:val="0"/>
                <w:sz w:val="24"/>
                <w:szCs w:val="24"/>
                <w:highlight w:val="none"/>
              </w:rPr>
              <w:t>生物多样性惠益分享水平提升行动</w:t>
            </w:r>
            <w:r>
              <w:rPr>
                <w:rFonts w:hint="eastAsia" w:ascii="仿宋" w:hAnsi="仿宋" w:eastAsia="仿宋" w:cs="仿宋"/>
                <w:b/>
                <w:bCs/>
                <w:color w:val="auto"/>
                <w:kern w:val="0"/>
                <w:sz w:val="24"/>
                <w:highlight w:val="none"/>
              </w:rPr>
              <w:t>方案</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0-4分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内容</w:t>
            </w:r>
            <w:r>
              <w:rPr>
                <w:rFonts w:hint="eastAsia" w:ascii="仿宋" w:hAnsi="仿宋" w:eastAsia="仿宋" w:cs="仿宋"/>
                <w:color w:val="auto"/>
                <w:kern w:val="0"/>
                <w:sz w:val="24"/>
                <w:highlight w:val="none"/>
                <w:lang w:val="en-US" w:eastAsia="zh-CN"/>
              </w:rPr>
              <w:t>可行性强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条理清晰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具体明确</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优势突出</w:t>
            </w:r>
            <w:r>
              <w:rPr>
                <w:rFonts w:hint="eastAsia" w:ascii="仿宋" w:hAnsi="仿宋" w:eastAsia="仿宋" w:cs="仿宋"/>
                <w:color w:val="auto"/>
                <w:kern w:val="0"/>
                <w:sz w:val="24"/>
                <w:highlight w:val="none"/>
                <w:lang w:val="en-US" w:eastAsia="zh-CN"/>
              </w:rPr>
              <w:t>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w:t>
            </w:r>
            <w:r>
              <w:rPr>
                <w:rFonts w:hint="eastAsia" w:ascii="仿宋" w:hAnsi="仿宋" w:eastAsia="仿宋" w:cs="仿宋"/>
                <w:color w:val="auto"/>
                <w:kern w:val="0"/>
                <w:sz w:val="24"/>
                <w:highlight w:val="none"/>
              </w:rPr>
              <w:t>方案内容</w:t>
            </w:r>
            <w:r>
              <w:rPr>
                <w:rFonts w:hint="eastAsia" w:ascii="仿宋" w:hAnsi="仿宋" w:eastAsia="仿宋" w:cs="仿宋"/>
                <w:color w:val="auto"/>
                <w:kern w:val="0"/>
                <w:sz w:val="24"/>
                <w:highlight w:val="none"/>
                <w:lang w:val="en-US" w:eastAsia="zh-CN"/>
              </w:rPr>
              <w:t>可行</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目标较为具体明确、</w:t>
            </w:r>
            <w:r>
              <w:rPr>
                <w:rFonts w:hint="eastAsia" w:ascii="仿宋" w:hAnsi="仿宋" w:eastAsia="仿宋" w:cs="仿宋"/>
                <w:color w:val="auto"/>
                <w:kern w:val="0"/>
                <w:sz w:val="24"/>
                <w:highlight w:val="none"/>
              </w:rPr>
              <w:t>优势较为突出</w:t>
            </w:r>
            <w:r>
              <w:rPr>
                <w:rFonts w:hint="eastAsia" w:ascii="仿宋" w:hAnsi="仿宋" w:eastAsia="仿宋" w:cs="仿宋"/>
                <w:color w:val="auto"/>
                <w:kern w:val="0"/>
                <w:sz w:val="24"/>
                <w:highlight w:val="none"/>
                <w:lang w:val="en-US" w:eastAsia="zh-CN"/>
              </w:rPr>
              <w:t>得3分</w:t>
            </w:r>
            <w:r>
              <w:rPr>
                <w:rFonts w:hint="eastAsia" w:ascii="仿宋" w:hAnsi="仿宋" w:eastAsia="仿宋" w:cs="仿宋"/>
                <w:bCs/>
                <w:color w:val="auto"/>
                <w:sz w:val="24"/>
                <w:highlight w:val="none"/>
                <w:lang w:eastAsia="zh-CN"/>
              </w:rPr>
              <w:t>；</w:t>
            </w:r>
            <w:r>
              <w:rPr>
                <w:rFonts w:hint="eastAsia" w:ascii="仿宋" w:hAnsi="仿宋" w:eastAsia="仿宋" w:cs="仿宋"/>
                <w:bCs w:val="0"/>
                <w:color w:val="auto"/>
                <w:kern w:val="0"/>
                <w:sz w:val="24"/>
                <w:highlight w:val="none"/>
                <w:lang w:val="en-US" w:eastAsia="zh-CN"/>
              </w:rPr>
              <w:t>方案欠缺、不具体明确、可行性和针对性差得2分；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47344116">
            <w:pPr>
              <w:widowControl w:val="0"/>
              <w:numPr>
                <w:ilvl w:val="-1"/>
                <w:numId w:val="0"/>
              </w:numPr>
              <w:spacing w:line="240" w:lineRule="auto"/>
              <w:ind w:firstLine="0"/>
              <w:jc w:val="left"/>
              <w:rPr>
                <w:rFonts w:hint="eastAsia" w:ascii="仿宋" w:hAnsi="仿宋" w:eastAsia="仿宋" w:cs="仿宋"/>
                <w:color w:val="auto"/>
                <w:kern w:val="0"/>
                <w:sz w:val="24"/>
                <w:highlight w:val="none"/>
              </w:rPr>
            </w:pPr>
            <w:r>
              <w:rPr>
                <w:rFonts w:hint="eastAsia" w:ascii="仿宋" w:hAnsi="仿宋" w:eastAsia="仿宋" w:cs="仿宋"/>
                <w:b w:val="0"/>
                <w:bCs w:val="0"/>
                <w:color w:val="auto"/>
                <w:kern w:val="0"/>
                <w:sz w:val="24"/>
                <w:szCs w:val="24"/>
                <w:highlight w:val="none"/>
                <w:lang w:val="en-US" w:eastAsia="zh-CN"/>
              </w:rPr>
              <w:t>3、</w:t>
            </w:r>
            <w:r>
              <w:rPr>
                <w:rFonts w:hint="eastAsia" w:ascii="仿宋" w:hAnsi="仿宋" w:eastAsia="仿宋" w:cs="仿宋"/>
                <w:b/>
                <w:bCs/>
                <w:color w:val="auto"/>
                <w:kern w:val="0"/>
                <w:sz w:val="24"/>
                <w:szCs w:val="24"/>
                <w:highlight w:val="none"/>
              </w:rPr>
              <w:t>全市保护地与生态红线遥感监测</w:t>
            </w:r>
            <w:r>
              <w:rPr>
                <w:rFonts w:hint="eastAsia" w:ascii="仿宋" w:hAnsi="仿宋" w:eastAsia="仿宋" w:cs="仿宋"/>
                <w:b/>
                <w:bCs/>
                <w:color w:val="auto"/>
                <w:kern w:val="0"/>
                <w:sz w:val="24"/>
                <w:highlight w:val="none"/>
              </w:rPr>
              <w:t>方案</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0-4分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内容</w:t>
            </w:r>
            <w:r>
              <w:rPr>
                <w:rFonts w:hint="eastAsia" w:ascii="仿宋" w:hAnsi="仿宋" w:eastAsia="仿宋" w:cs="仿宋"/>
                <w:color w:val="auto"/>
                <w:kern w:val="0"/>
                <w:sz w:val="24"/>
                <w:highlight w:val="none"/>
                <w:lang w:val="en-US" w:eastAsia="zh-CN"/>
              </w:rPr>
              <w:t>可行性强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条理清晰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具体明确</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优势突出</w:t>
            </w:r>
            <w:r>
              <w:rPr>
                <w:rFonts w:hint="eastAsia" w:ascii="仿宋" w:hAnsi="仿宋" w:eastAsia="仿宋" w:cs="仿宋"/>
                <w:color w:val="auto"/>
                <w:kern w:val="0"/>
                <w:sz w:val="24"/>
                <w:highlight w:val="none"/>
                <w:lang w:val="en-US" w:eastAsia="zh-CN"/>
              </w:rPr>
              <w:t>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w:t>
            </w:r>
            <w:r>
              <w:rPr>
                <w:rFonts w:hint="eastAsia" w:ascii="仿宋" w:hAnsi="仿宋" w:eastAsia="仿宋" w:cs="仿宋"/>
                <w:color w:val="auto"/>
                <w:kern w:val="0"/>
                <w:sz w:val="24"/>
                <w:highlight w:val="none"/>
              </w:rPr>
              <w:t>方案内容</w:t>
            </w:r>
            <w:r>
              <w:rPr>
                <w:rFonts w:hint="eastAsia" w:ascii="仿宋" w:hAnsi="仿宋" w:eastAsia="仿宋" w:cs="仿宋"/>
                <w:color w:val="auto"/>
                <w:kern w:val="0"/>
                <w:sz w:val="24"/>
                <w:highlight w:val="none"/>
                <w:lang w:val="en-US" w:eastAsia="zh-CN"/>
              </w:rPr>
              <w:t>可行</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目标较为具体明确、</w:t>
            </w:r>
            <w:r>
              <w:rPr>
                <w:rFonts w:hint="eastAsia" w:ascii="仿宋" w:hAnsi="仿宋" w:eastAsia="仿宋" w:cs="仿宋"/>
                <w:color w:val="auto"/>
                <w:kern w:val="0"/>
                <w:sz w:val="24"/>
                <w:highlight w:val="none"/>
              </w:rPr>
              <w:t>优势较为突出</w:t>
            </w:r>
            <w:r>
              <w:rPr>
                <w:rFonts w:hint="eastAsia" w:ascii="仿宋" w:hAnsi="仿宋" w:eastAsia="仿宋" w:cs="仿宋"/>
                <w:color w:val="auto"/>
                <w:kern w:val="0"/>
                <w:sz w:val="24"/>
                <w:highlight w:val="none"/>
                <w:lang w:val="en-US" w:eastAsia="zh-CN"/>
              </w:rPr>
              <w:t>得3分</w:t>
            </w:r>
            <w:r>
              <w:rPr>
                <w:rFonts w:hint="eastAsia" w:ascii="仿宋" w:hAnsi="仿宋" w:eastAsia="仿宋" w:cs="仿宋"/>
                <w:bCs/>
                <w:color w:val="auto"/>
                <w:sz w:val="24"/>
                <w:highlight w:val="none"/>
                <w:lang w:eastAsia="zh-CN"/>
              </w:rPr>
              <w:t>；</w:t>
            </w:r>
            <w:r>
              <w:rPr>
                <w:rFonts w:hint="eastAsia" w:ascii="仿宋" w:hAnsi="仿宋" w:eastAsia="仿宋" w:cs="仿宋"/>
                <w:bCs w:val="0"/>
                <w:color w:val="auto"/>
                <w:kern w:val="0"/>
                <w:sz w:val="24"/>
                <w:highlight w:val="none"/>
                <w:lang w:val="en-US" w:eastAsia="zh-CN"/>
              </w:rPr>
              <w:t>方案欠缺、不具体明确、可行性和针对性差得2分；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52C347FD">
            <w:pPr>
              <w:widowControl w:val="0"/>
              <w:numPr>
                <w:ilvl w:val="-1"/>
                <w:numId w:val="0"/>
              </w:numPr>
              <w:spacing w:line="240" w:lineRule="auto"/>
              <w:ind w:firstLine="0"/>
              <w:jc w:val="left"/>
              <w:rPr>
                <w:rFonts w:hint="eastAsia" w:ascii="仿宋" w:hAnsi="仿宋" w:eastAsia="仿宋" w:cs="仿宋"/>
                <w:color w:val="auto"/>
                <w:kern w:val="0"/>
                <w:sz w:val="24"/>
                <w:highlight w:val="none"/>
              </w:rPr>
            </w:pPr>
            <w:r>
              <w:rPr>
                <w:rFonts w:hint="eastAsia" w:ascii="仿宋" w:hAnsi="仿宋" w:eastAsia="仿宋" w:cs="仿宋"/>
                <w:b w:val="0"/>
                <w:bCs w:val="0"/>
                <w:color w:val="auto"/>
                <w:kern w:val="0"/>
                <w:sz w:val="24"/>
                <w:szCs w:val="24"/>
                <w:highlight w:val="none"/>
                <w:lang w:val="en-US" w:eastAsia="zh-CN"/>
              </w:rPr>
              <w:t>4、</w:t>
            </w:r>
            <w:r>
              <w:rPr>
                <w:rFonts w:hint="eastAsia" w:ascii="仿宋" w:hAnsi="仿宋" w:eastAsia="仿宋" w:cs="仿宋"/>
                <w:b/>
                <w:bCs/>
                <w:color w:val="auto"/>
                <w:kern w:val="0"/>
                <w:sz w:val="24"/>
                <w:szCs w:val="24"/>
                <w:highlight w:val="none"/>
              </w:rPr>
              <w:t>生物多样性主流化活动</w:t>
            </w:r>
            <w:r>
              <w:rPr>
                <w:rFonts w:hint="eastAsia" w:ascii="仿宋" w:hAnsi="仿宋" w:eastAsia="仿宋" w:cs="仿宋"/>
                <w:b/>
                <w:bCs/>
                <w:color w:val="auto"/>
                <w:kern w:val="0"/>
                <w:sz w:val="24"/>
                <w:highlight w:val="none"/>
              </w:rPr>
              <w:t>方案</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0-4分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内容</w:t>
            </w:r>
            <w:r>
              <w:rPr>
                <w:rFonts w:hint="eastAsia" w:ascii="仿宋" w:hAnsi="仿宋" w:eastAsia="仿宋" w:cs="仿宋"/>
                <w:color w:val="auto"/>
                <w:kern w:val="0"/>
                <w:sz w:val="24"/>
                <w:highlight w:val="none"/>
                <w:lang w:val="en-US" w:eastAsia="zh-CN"/>
              </w:rPr>
              <w:t>可行性强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条理清晰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具体明确</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优势突出</w:t>
            </w:r>
            <w:r>
              <w:rPr>
                <w:rFonts w:hint="eastAsia" w:ascii="仿宋" w:hAnsi="仿宋" w:eastAsia="仿宋" w:cs="仿宋"/>
                <w:color w:val="auto"/>
                <w:kern w:val="0"/>
                <w:sz w:val="24"/>
                <w:highlight w:val="none"/>
                <w:lang w:val="en-US" w:eastAsia="zh-CN"/>
              </w:rPr>
              <w:t>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w:t>
            </w:r>
            <w:r>
              <w:rPr>
                <w:rFonts w:hint="eastAsia" w:ascii="仿宋" w:hAnsi="仿宋" w:eastAsia="仿宋" w:cs="仿宋"/>
                <w:color w:val="auto"/>
                <w:kern w:val="0"/>
                <w:sz w:val="24"/>
                <w:highlight w:val="none"/>
              </w:rPr>
              <w:t>方案内容</w:t>
            </w:r>
            <w:r>
              <w:rPr>
                <w:rFonts w:hint="eastAsia" w:ascii="仿宋" w:hAnsi="仿宋" w:eastAsia="仿宋" w:cs="仿宋"/>
                <w:color w:val="auto"/>
                <w:kern w:val="0"/>
                <w:sz w:val="24"/>
                <w:highlight w:val="none"/>
                <w:lang w:val="en-US" w:eastAsia="zh-CN"/>
              </w:rPr>
              <w:t>可行</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目标较为具体明确、</w:t>
            </w:r>
            <w:r>
              <w:rPr>
                <w:rFonts w:hint="eastAsia" w:ascii="仿宋" w:hAnsi="仿宋" w:eastAsia="仿宋" w:cs="仿宋"/>
                <w:color w:val="auto"/>
                <w:kern w:val="0"/>
                <w:sz w:val="24"/>
                <w:highlight w:val="none"/>
              </w:rPr>
              <w:t>优势较为突出</w:t>
            </w:r>
            <w:r>
              <w:rPr>
                <w:rFonts w:hint="eastAsia" w:ascii="仿宋" w:hAnsi="仿宋" w:eastAsia="仿宋" w:cs="仿宋"/>
                <w:color w:val="auto"/>
                <w:kern w:val="0"/>
                <w:sz w:val="24"/>
                <w:highlight w:val="none"/>
                <w:lang w:val="en-US" w:eastAsia="zh-CN"/>
              </w:rPr>
              <w:t>得3分</w:t>
            </w:r>
            <w:r>
              <w:rPr>
                <w:rFonts w:hint="eastAsia" w:ascii="仿宋" w:hAnsi="仿宋" w:eastAsia="仿宋" w:cs="仿宋"/>
                <w:bCs/>
                <w:color w:val="auto"/>
                <w:sz w:val="24"/>
                <w:highlight w:val="none"/>
                <w:lang w:eastAsia="zh-CN"/>
              </w:rPr>
              <w:t>；</w:t>
            </w:r>
            <w:r>
              <w:rPr>
                <w:rFonts w:hint="eastAsia" w:ascii="仿宋" w:hAnsi="仿宋" w:eastAsia="仿宋" w:cs="仿宋"/>
                <w:bCs w:val="0"/>
                <w:color w:val="auto"/>
                <w:kern w:val="0"/>
                <w:sz w:val="24"/>
                <w:highlight w:val="none"/>
                <w:lang w:val="en-US" w:eastAsia="zh-CN"/>
              </w:rPr>
              <w:t>方案欠缺、不具体明确、可行性和针对性差得2分；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1D1405A3">
            <w:pPr>
              <w:widowControl w:val="0"/>
              <w:numPr>
                <w:ilvl w:val="-1"/>
                <w:numId w:val="0"/>
              </w:numPr>
              <w:ind w:firstLine="0" w:firstLineChars="0"/>
              <w:jc w:val="left"/>
              <w:rPr>
                <w:rFonts w:hint="eastAsia" w:ascii="仿宋" w:hAnsi="仿宋" w:eastAsia="仿宋" w:cs="仿宋"/>
                <w:bCs/>
                <w:color w:val="auto"/>
                <w:sz w:val="24"/>
                <w:highlight w:val="none"/>
                <w:lang w:val="en-US"/>
              </w:rPr>
            </w:pPr>
            <w:r>
              <w:rPr>
                <w:rFonts w:hint="eastAsia" w:ascii="仿宋" w:hAnsi="仿宋" w:eastAsia="仿宋" w:cs="仿宋"/>
                <w:b w:val="0"/>
                <w:bCs w:val="0"/>
                <w:color w:val="auto"/>
                <w:kern w:val="0"/>
                <w:sz w:val="24"/>
                <w:szCs w:val="24"/>
                <w:highlight w:val="none"/>
                <w:lang w:val="en-US" w:eastAsia="zh-CN"/>
              </w:rPr>
              <w:t>5、</w:t>
            </w:r>
            <w:r>
              <w:rPr>
                <w:rFonts w:hint="eastAsia" w:ascii="仿宋" w:hAnsi="仿宋" w:eastAsia="仿宋" w:cs="仿宋"/>
                <w:b/>
                <w:bCs/>
                <w:color w:val="auto"/>
                <w:kern w:val="0"/>
                <w:sz w:val="24"/>
                <w:szCs w:val="24"/>
                <w:highlight w:val="none"/>
                <w:lang w:val="en-US"/>
              </w:rPr>
              <w:t>生物多样性保护相关典型培树</w:t>
            </w:r>
            <w:r>
              <w:rPr>
                <w:rFonts w:hint="eastAsia" w:ascii="仿宋" w:hAnsi="仿宋" w:eastAsia="仿宋" w:cs="仿宋"/>
                <w:b/>
                <w:bCs/>
                <w:color w:val="auto"/>
                <w:kern w:val="0"/>
                <w:sz w:val="24"/>
                <w:highlight w:val="none"/>
              </w:rPr>
              <w:t>方案</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0-4分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内容</w:t>
            </w:r>
            <w:r>
              <w:rPr>
                <w:rFonts w:hint="eastAsia" w:ascii="仿宋" w:hAnsi="仿宋" w:eastAsia="仿宋" w:cs="仿宋"/>
                <w:color w:val="auto"/>
                <w:kern w:val="0"/>
                <w:sz w:val="24"/>
                <w:highlight w:val="none"/>
                <w:lang w:val="en-US" w:eastAsia="zh-CN"/>
              </w:rPr>
              <w:t>可行性强</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条理清晰</w:t>
            </w:r>
            <w:r>
              <w:rPr>
                <w:rFonts w:hint="eastAsia" w:ascii="仿宋" w:hAnsi="仿宋" w:eastAsia="仿宋" w:cs="仿宋"/>
                <w:color w:val="auto"/>
                <w:kern w:val="0"/>
                <w:sz w:val="24"/>
                <w:highlight w:val="none"/>
              </w:rPr>
              <w:t>、</w:t>
            </w:r>
            <w:r>
              <w:rPr>
                <w:rFonts w:hint="eastAsia" w:ascii="仿宋" w:hAnsi="仿宋" w:eastAsia="仿宋" w:cs="仿宋"/>
                <w:color w:val="auto"/>
                <w:kern w:val="0"/>
                <w:sz w:val="24"/>
                <w:highlight w:val="none"/>
                <w:lang w:val="en-US" w:eastAsia="zh-CN"/>
              </w:rPr>
              <w:t>具体明确</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优势突出</w:t>
            </w:r>
            <w:r>
              <w:rPr>
                <w:rFonts w:hint="eastAsia" w:ascii="仿宋" w:hAnsi="仿宋" w:eastAsia="仿宋" w:cs="仿宋"/>
                <w:color w:val="auto"/>
                <w:kern w:val="0"/>
                <w:sz w:val="24"/>
                <w:highlight w:val="none"/>
                <w:lang w:val="en-US" w:eastAsia="zh-CN"/>
              </w:rPr>
              <w:t>得</w:t>
            </w:r>
            <w:r>
              <w:rPr>
                <w:rFonts w:hint="eastAsia" w:ascii="仿宋" w:hAnsi="仿宋" w:eastAsia="仿宋" w:cs="仿宋"/>
                <w:bCs/>
                <w:color w:val="auto"/>
                <w:sz w:val="24"/>
                <w:highlight w:val="none"/>
                <w:lang w:val="en-US" w:eastAsia="zh-CN"/>
              </w:rPr>
              <w:t>4</w:t>
            </w:r>
            <w:r>
              <w:rPr>
                <w:rFonts w:hint="eastAsia" w:ascii="仿宋" w:hAnsi="仿宋" w:eastAsia="仿宋" w:cs="仿宋"/>
                <w:bCs/>
                <w:color w:val="auto"/>
                <w:sz w:val="24"/>
                <w:highlight w:val="none"/>
              </w:rPr>
              <w:t>分</w:t>
            </w:r>
            <w:r>
              <w:rPr>
                <w:rFonts w:hint="eastAsia" w:ascii="仿宋" w:hAnsi="仿宋" w:eastAsia="仿宋" w:cs="仿宋"/>
                <w:bCs/>
                <w:color w:val="auto"/>
                <w:sz w:val="24"/>
                <w:highlight w:val="none"/>
                <w:lang w:eastAsia="zh-CN"/>
              </w:rPr>
              <w:t>；</w:t>
            </w:r>
            <w:r>
              <w:rPr>
                <w:rFonts w:hint="eastAsia" w:ascii="仿宋" w:hAnsi="仿宋" w:eastAsia="仿宋" w:cs="仿宋"/>
                <w:color w:val="auto"/>
                <w:kern w:val="0"/>
                <w:sz w:val="24"/>
                <w:highlight w:val="none"/>
              </w:rPr>
              <w:t>方案内容</w:t>
            </w:r>
            <w:r>
              <w:rPr>
                <w:rFonts w:hint="eastAsia" w:ascii="仿宋" w:hAnsi="仿宋" w:eastAsia="仿宋" w:cs="仿宋"/>
                <w:color w:val="auto"/>
                <w:kern w:val="0"/>
                <w:sz w:val="24"/>
                <w:highlight w:val="none"/>
                <w:lang w:val="en-US" w:eastAsia="zh-CN"/>
              </w:rPr>
              <w:t>可行</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lang w:val="en-US" w:eastAsia="zh-CN"/>
              </w:rPr>
              <w:t>目标较为具体明确、</w:t>
            </w:r>
            <w:r>
              <w:rPr>
                <w:rFonts w:hint="eastAsia" w:ascii="仿宋" w:hAnsi="仿宋" w:eastAsia="仿宋" w:cs="仿宋"/>
                <w:color w:val="auto"/>
                <w:kern w:val="0"/>
                <w:sz w:val="24"/>
                <w:highlight w:val="none"/>
              </w:rPr>
              <w:t>优势较为突出</w:t>
            </w:r>
            <w:r>
              <w:rPr>
                <w:rFonts w:hint="eastAsia" w:ascii="仿宋" w:hAnsi="仿宋" w:eastAsia="仿宋" w:cs="仿宋"/>
                <w:color w:val="auto"/>
                <w:kern w:val="0"/>
                <w:sz w:val="24"/>
                <w:highlight w:val="none"/>
                <w:lang w:val="en-US" w:eastAsia="zh-CN"/>
              </w:rPr>
              <w:t>得3分</w:t>
            </w:r>
            <w:r>
              <w:rPr>
                <w:rFonts w:hint="eastAsia" w:ascii="仿宋" w:hAnsi="仿宋" w:eastAsia="仿宋" w:cs="仿宋"/>
                <w:bCs/>
                <w:color w:val="auto"/>
                <w:sz w:val="24"/>
                <w:highlight w:val="none"/>
                <w:lang w:eastAsia="zh-CN"/>
              </w:rPr>
              <w:t>；</w:t>
            </w:r>
            <w:r>
              <w:rPr>
                <w:rFonts w:hint="eastAsia" w:ascii="仿宋" w:hAnsi="仿宋" w:eastAsia="仿宋" w:cs="仿宋"/>
                <w:bCs w:val="0"/>
                <w:color w:val="auto"/>
                <w:kern w:val="0"/>
                <w:sz w:val="24"/>
                <w:highlight w:val="none"/>
                <w:lang w:val="en-US" w:eastAsia="zh-CN"/>
              </w:rPr>
              <w:t>方案欠缺、不具体明确、可行性和针对性差得2分；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66F3194E">
            <w:pPr>
              <w:ind w:left="0" w:leftChars="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lang w:val="en-US"/>
              </w:rPr>
              <w:t>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421B00B8">
            <w:pPr>
              <w:pStyle w:val="17"/>
              <w:spacing w:line="276" w:lineRule="auto"/>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0-20分</w:t>
            </w:r>
          </w:p>
        </w:tc>
      </w:tr>
      <w:tr w14:paraId="167F20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4524998D">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5A95394F">
            <w:pPr>
              <w:pStyle w:val="17"/>
              <w:spacing w:line="300" w:lineRule="exact"/>
              <w:ind w:left="0" w:left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sz w:val="24"/>
                <w:highlight w:val="none"/>
              </w:rPr>
              <w:t>保证项目进度和项目完成的方案</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36849B2F">
            <w:pPr>
              <w:numPr>
                <w:ilvl w:val="-1"/>
                <w:numId w:val="0"/>
              </w:numPr>
              <w:ind w:left="0" w:firstLineChars="0"/>
              <w:jc w:val="left"/>
              <w:rPr>
                <w:rFonts w:hint="eastAsia" w:ascii="仿宋" w:hAnsi="仿宋" w:eastAsia="仿宋" w:cs="仿宋"/>
                <w:color w:val="auto"/>
                <w:kern w:val="0"/>
                <w:sz w:val="24"/>
                <w:highlight w:val="none"/>
                <w:lang w:val="en-US"/>
              </w:rPr>
            </w:pPr>
            <w:r>
              <w:rPr>
                <w:rFonts w:hint="eastAsia" w:ascii="仿宋" w:hAnsi="仿宋" w:eastAsia="仿宋" w:cs="仿宋"/>
                <w:color w:val="auto"/>
                <w:kern w:val="0"/>
                <w:sz w:val="24"/>
                <w:highlight w:val="none"/>
              </w:rPr>
              <w:t>进度安排紧凑合理，有明确的进度控制节点，各阶段工作任务明确、责任落实</w:t>
            </w:r>
            <w:r>
              <w:rPr>
                <w:rFonts w:hint="eastAsia" w:ascii="仿宋" w:hAnsi="仿宋" w:eastAsia="仿宋" w:cs="仿宋"/>
                <w:color w:val="auto"/>
                <w:kern w:val="0"/>
                <w:sz w:val="24"/>
                <w:highlight w:val="none"/>
                <w:lang w:eastAsia="zh-CN"/>
              </w:rPr>
              <w:t>的</w:t>
            </w:r>
            <w:r>
              <w:rPr>
                <w:rFonts w:hint="eastAsia" w:ascii="仿宋" w:hAnsi="仿宋" w:eastAsia="仿宋" w:cs="仿宋"/>
                <w:color w:val="auto"/>
                <w:kern w:val="0"/>
                <w:sz w:val="24"/>
                <w:highlight w:val="none"/>
                <w:lang w:val="en-US" w:eastAsia="zh-CN"/>
              </w:rPr>
              <w:t>得5分</w:t>
            </w:r>
            <w:r>
              <w:rPr>
                <w:rFonts w:hint="eastAsia" w:ascii="仿宋" w:hAnsi="仿宋" w:eastAsia="仿宋" w:cs="仿宋"/>
                <w:color w:val="auto"/>
                <w:kern w:val="0"/>
                <w:sz w:val="24"/>
                <w:highlight w:val="none"/>
                <w:lang w:eastAsia="zh-CN"/>
              </w:rPr>
              <w:t>；</w:t>
            </w:r>
            <w:r>
              <w:rPr>
                <w:rFonts w:hint="eastAsia" w:ascii="仿宋" w:hAnsi="仿宋" w:eastAsia="仿宋" w:cs="仿宋"/>
                <w:color w:val="auto"/>
                <w:kern w:val="0"/>
                <w:sz w:val="24"/>
                <w:highlight w:val="none"/>
              </w:rPr>
              <w:t>进度安排比较合理，各阶段工作任务比较明确，比较能保证项目进度</w:t>
            </w:r>
            <w:r>
              <w:rPr>
                <w:rFonts w:hint="eastAsia" w:ascii="仿宋" w:hAnsi="仿宋" w:eastAsia="仿宋" w:cs="仿宋"/>
                <w:color w:val="auto"/>
                <w:kern w:val="0"/>
                <w:sz w:val="24"/>
                <w:highlight w:val="none"/>
                <w:lang w:eastAsia="zh-CN"/>
              </w:rPr>
              <w:t>的</w:t>
            </w:r>
            <w:r>
              <w:rPr>
                <w:rFonts w:hint="eastAsia" w:ascii="仿宋" w:hAnsi="仿宋" w:eastAsia="仿宋" w:cs="仿宋"/>
                <w:color w:val="auto"/>
                <w:kern w:val="0"/>
                <w:sz w:val="24"/>
                <w:highlight w:val="none"/>
                <w:lang w:val="en-US" w:eastAsia="zh-CN"/>
              </w:rPr>
              <w:t>得4分；</w:t>
            </w:r>
            <w:r>
              <w:rPr>
                <w:rFonts w:hint="eastAsia" w:ascii="仿宋" w:hAnsi="仿宋" w:eastAsia="仿宋" w:cs="仿宋"/>
                <w:color w:val="auto"/>
                <w:kern w:val="0"/>
                <w:sz w:val="24"/>
                <w:highlight w:val="none"/>
                <w:lang w:val="en-US"/>
              </w:rPr>
              <w:t>进度安排</w:t>
            </w:r>
            <w:r>
              <w:rPr>
                <w:rFonts w:hint="eastAsia" w:ascii="仿宋" w:hAnsi="仿宋" w:eastAsia="仿宋" w:cs="仿宋"/>
                <w:color w:val="auto"/>
                <w:kern w:val="0"/>
                <w:sz w:val="24"/>
                <w:highlight w:val="none"/>
                <w:lang w:val="en-US" w:eastAsia="zh-CN"/>
              </w:rPr>
              <w:t>基本</w:t>
            </w:r>
            <w:r>
              <w:rPr>
                <w:rFonts w:hint="eastAsia" w:ascii="仿宋" w:hAnsi="仿宋" w:eastAsia="仿宋" w:cs="仿宋"/>
                <w:color w:val="auto"/>
                <w:kern w:val="0"/>
                <w:sz w:val="24"/>
                <w:highlight w:val="none"/>
                <w:lang w:val="en-US"/>
              </w:rPr>
              <w:t>合理，有明确的进度控制节点</w:t>
            </w:r>
            <w:r>
              <w:rPr>
                <w:rFonts w:hint="eastAsia" w:ascii="仿宋" w:hAnsi="仿宋" w:eastAsia="仿宋" w:cs="仿宋"/>
                <w:color w:val="auto"/>
                <w:kern w:val="0"/>
                <w:sz w:val="24"/>
                <w:highlight w:val="none"/>
                <w:lang w:val="en-US" w:eastAsia="zh-CN"/>
              </w:rPr>
              <w:t>的得3分；进度安排欠缺、</w:t>
            </w:r>
            <w:r>
              <w:rPr>
                <w:rFonts w:hint="eastAsia" w:ascii="仿宋" w:hAnsi="仿宋" w:eastAsia="仿宋" w:cs="仿宋"/>
                <w:color w:val="auto"/>
                <w:kern w:val="0"/>
                <w:sz w:val="24"/>
                <w:highlight w:val="none"/>
                <w:lang w:val="en-US"/>
              </w:rPr>
              <w:t>各阶段工作任务不明确</w:t>
            </w:r>
            <w:r>
              <w:rPr>
                <w:rFonts w:hint="eastAsia" w:ascii="仿宋" w:hAnsi="仿宋" w:eastAsia="仿宋" w:cs="仿宋"/>
                <w:color w:val="auto"/>
                <w:kern w:val="0"/>
                <w:sz w:val="24"/>
                <w:highlight w:val="none"/>
                <w:lang w:val="en-US" w:eastAsia="zh-CN"/>
              </w:rPr>
              <w:t>得2分；</w:t>
            </w:r>
            <w:r>
              <w:rPr>
                <w:rFonts w:hint="eastAsia" w:ascii="仿宋" w:hAnsi="仿宋" w:eastAsia="仿宋" w:cs="仿宋"/>
                <w:color w:val="auto"/>
                <w:kern w:val="0"/>
                <w:sz w:val="24"/>
                <w:szCs w:val="24"/>
                <w:highlight w:val="none"/>
                <w:lang w:val="en-US" w:eastAsia="zh-CN"/>
              </w:rPr>
              <w:t>方案</w:t>
            </w:r>
            <w:r>
              <w:rPr>
                <w:rFonts w:hint="eastAsia" w:ascii="仿宋" w:hAnsi="仿宋" w:eastAsia="仿宋" w:cs="仿宋"/>
                <w:color w:val="auto"/>
                <w:kern w:val="0"/>
                <w:sz w:val="24"/>
                <w:szCs w:val="24"/>
                <w:highlight w:val="none"/>
              </w:rPr>
              <w:t>不合理</w:t>
            </w:r>
            <w:r>
              <w:rPr>
                <w:rFonts w:hint="eastAsia" w:ascii="仿宋" w:hAnsi="仿宋" w:eastAsia="仿宋" w:cs="仿宋"/>
                <w:color w:val="auto"/>
                <w:kern w:val="0"/>
                <w:sz w:val="24"/>
                <w:szCs w:val="24"/>
                <w:highlight w:val="none"/>
                <w:lang w:val="en-US" w:eastAsia="zh-CN"/>
              </w:rPr>
              <w:t>或阐述存在重大缺陷</w:t>
            </w:r>
            <w:r>
              <w:rPr>
                <w:rFonts w:hint="eastAsia" w:ascii="仿宋" w:hAnsi="仿宋" w:eastAsia="仿宋" w:cs="仿宋"/>
                <w:color w:val="auto"/>
                <w:kern w:val="0"/>
                <w:sz w:val="24"/>
                <w:szCs w:val="24"/>
                <w:highlight w:val="none"/>
              </w:rPr>
              <w:t>的得1分。</w:t>
            </w:r>
          </w:p>
          <w:p w14:paraId="1106577D">
            <w:pPr>
              <w:numPr>
                <w:ilvl w:val="0"/>
                <w:numId w:val="0"/>
              </w:numPr>
              <w:ind w:left="0" w:leftChars="0" w:firstLineChars="0"/>
              <w:jc w:val="left"/>
              <w:rPr>
                <w:rFonts w:hint="eastAsia" w:ascii="仿宋" w:hAnsi="仿宋" w:eastAsia="仿宋" w:cs="仿宋"/>
                <w:b/>
                <w:bCs/>
                <w:color w:val="auto"/>
                <w:sz w:val="24"/>
                <w:szCs w:val="24"/>
                <w:highlight w:val="none"/>
                <w:u w:val="single"/>
              </w:rPr>
            </w:pPr>
            <w:r>
              <w:rPr>
                <w:rFonts w:hint="eastAsia" w:ascii="仿宋" w:hAnsi="仿宋" w:eastAsia="仿宋" w:cs="仿宋"/>
                <w:color w:val="auto"/>
                <w:kern w:val="0"/>
                <w:sz w:val="24"/>
                <w:highlight w:val="none"/>
                <w:lang w:val="en-US"/>
              </w:rPr>
              <w:t>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7429FA0C">
            <w:pPr>
              <w:pStyle w:val="17"/>
              <w:spacing w:line="276" w:lineRule="auto"/>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rPr>
              <w:t>0-</w:t>
            </w:r>
            <w:r>
              <w:rPr>
                <w:rFonts w:hint="eastAsia" w:ascii="仿宋" w:hAnsi="仿宋" w:eastAsia="仿宋" w:cs="仿宋"/>
                <w:color w:val="auto"/>
                <w:kern w:val="0"/>
                <w:sz w:val="24"/>
                <w:highlight w:val="none"/>
                <w:lang w:eastAsia="zh-CN"/>
              </w:rPr>
              <w:t>5</w:t>
            </w:r>
            <w:r>
              <w:rPr>
                <w:rFonts w:hint="eastAsia" w:ascii="仿宋" w:hAnsi="仿宋" w:eastAsia="仿宋" w:cs="仿宋"/>
                <w:color w:val="auto"/>
                <w:kern w:val="0"/>
                <w:sz w:val="24"/>
                <w:highlight w:val="none"/>
              </w:rPr>
              <w:t>分</w:t>
            </w:r>
          </w:p>
        </w:tc>
      </w:tr>
      <w:tr w14:paraId="38A0EB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84" w:hRule="atLeast"/>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1C203C7B">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default"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498491A8">
            <w:pPr>
              <w:pStyle w:val="17"/>
              <w:spacing w:line="300" w:lineRule="exact"/>
              <w:ind w:left="0" w:leftChars="0"/>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highlight w:val="none"/>
              </w:rPr>
              <w:t>优惠承诺情况</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3D84863C">
            <w:pPr>
              <w:widowControl w:val="0"/>
              <w:numPr>
                <w:ilvl w:val="0"/>
                <w:numId w:val="0"/>
              </w:numPr>
              <w:spacing w:line="240" w:lineRule="auto"/>
              <w:ind w:left="0" w:leftChars="0"/>
              <w:jc w:val="left"/>
              <w:rPr>
                <w:rFonts w:hint="default" w:ascii="仿宋" w:hAnsi="仿宋" w:eastAsia="仿宋" w:cs="仿宋"/>
                <w:b/>
                <w:bCs/>
                <w:color w:val="auto"/>
                <w:sz w:val="24"/>
                <w:szCs w:val="24"/>
                <w:highlight w:val="none"/>
                <w:u w:val="single"/>
                <w:lang w:val="en-US" w:eastAsia="zh-CN"/>
              </w:rPr>
            </w:pPr>
            <w:r>
              <w:rPr>
                <w:rFonts w:hint="eastAsia" w:ascii="仿宋" w:hAnsi="仿宋" w:eastAsia="仿宋" w:cs="仿宋"/>
                <w:color w:val="auto"/>
                <w:kern w:val="0"/>
                <w:sz w:val="24"/>
                <w:highlight w:val="none"/>
              </w:rPr>
              <w:t>对后续服务等方面的优惠承诺，以及其他特色服务和响应措施等情况。</w:t>
            </w:r>
            <w:r>
              <w:rPr>
                <w:rFonts w:hint="eastAsia" w:ascii="仿宋" w:hAnsi="仿宋" w:eastAsia="仿宋" w:cs="仿宋"/>
                <w:color w:val="auto"/>
                <w:kern w:val="0"/>
                <w:sz w:val="24"/>
                <w:highlight w:val="none"/>
                <w:lang w:val="en-US" w:eastAsia="zh-CN"/>
              </w:rPr>
              <w:t>每提供一项有利于项目的承诺或措施得2分。最高得4分。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36D007AF">
            <w:pPr>
              <w:pStyle w:val="17"/>
              <w:spacing w:line="276" w:lineRule="auto"/>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rPr>
              <w:t>0-</w:t>
            </w:r>
            <w:r>
              <w:rPr>
                <w:rFonts w:hint="eastAsia" w:ascii="仿宋" w:hAnsi="仿宋" w:eastAsia="仿宋" w:cs="仿宋"/>
                <w:color w:val="auto"/>
                <w:kern w:val="0"/>
                <w:sz w:val="24"/>
                <w:highlight w:val="none"/>
                <w:lang w:eastAsia="zh-CN"/>
              </w:rPr>
              <w:t>4</w:t>
            </w:r>
            <w:r>
              <w:rPr>
                <w:rFonts w:hint="eastAsia" w:ascii="仿宋" w:hAnsi="仿宋" w:eastAsia="仿宋" w:cs="仿宋"/>
                <w:color w:val="auto"/>
                <w:kern w:val="0"/>
                <w:sz w:val="24"/>
                <w:highlight w:val="none"/>
              </w:rPr>
              <w:t>分</w:t>
            </w:r>
          </w:p>
        </w:tc>
      </w:tr>
      <w:tr w14:paraId="3C06B7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9010" w:type="dxa"/>
            <w:gridSpan w:val="3"/>
            <w:tcBorders>
              <w:top w:val="single" w:color="auto" w:sz="4" w:space="0"/>
              <w:left w:val="single" w:color="auto" w:sz="4" w:space="0"/>
              <w:bottom w:val="single" w:color="auto" w:sz="4" w:space="0"/>
              <w:right w:val="single" w:color="auto" w:sz="4" w:space="0"/>
            </w:tcBorders>
            <w:noWrap w:val="0"/>
            <w:vAlign w:val="center"/>
          </w:tcPr>
          <w:p w14:paraId="222A4CA4">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
                <w:sz w:val="24"/>
                <w:szCs w:val="24"/>
                <w:highlight w:val="none"/>
                <w:lang w:val="en-US" w:eastAsia="zh-CN" w:bidi="ar-SA"/>
              </w:rPr>
              <w:t>商务</w:t>
            </w:r>
            <w:r>
              <w:rPr>
                <w:rFonts w:hint="eastAsia" w:ascii="仿宋" w:hAnsi="仿宋" w:eastAsia="仿宋" w:cs="仿宋"/>
                <w:b/>
                <w:bCs/>
                <w:color w:val="auto"/>
                <w:sz w:val="24"/>
                <w:szCs w:val="24"/>
                <w:highlight w:val="none"/>
              </w:rPr>
              <w:t>资信及其他分</w:t>
            </w:r>
            <w:r>
              <w:rPr>
                <w:rFonts w:hint="eastAsia" w:ascii="仿宋" w:hAnsi="仿宋" w:eastAsia="仿宋" w:cs="仿宋"/>
                <w:b/>
                <w:bCs/>
                <w:color w:val="auto"/>
                <w:kern w:val="2"/>
                <w:sz w:val="24"/>
                <w:szCs w:val="24"/>
                <w:highlight w:val="none"/>
                <w:lang w:val="en-US" w:eastAsia="zh-CN" w:bidi="ar-SA"/>
              </w:rPr>
              <w:t>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1F3F72AC">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b/>
                <w:color w:val="auto"/>
                <w:kern w:val="2"/>
                <w:sz w:val="24"/>
                <w:szCs w:val="24"/>
                <w:highlight w:val="none"/>
                <w:lang w:val="en-US" w:eastAsia="zh-CN" w:bidi="ar-SA"/>
              </w:rPr>
            </w:pPr>
            <w:r>
              <w:rPr>
                <w:rFonts w:hint="eastAsia" w:ascii="仿宋" w:hAnsi="仿宋" w:eastAsia="仿宋" w:cs="仿宋"/>
                <w:b/>
                <w:color w:val="auto"/>
                <w:kern w:val="2"/>
                <w:sz w:val="24"/>
                <w:szCs w:val="24"/>
                <w:highlight w:val="none"/>
                <w:lang w:val="en-US" w:eastAsia="zh-CN" w:bidi="ar-SA"/>
              </w:rPr>
              <w:t>46分</w:t>
            </w:r>
          </w:p>
        </w:tc>
      </w:tr>
      <w:tr w14:paraId="7A44E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888" w:type="dxa"/>
            <w:tcBorders>
              <w:left w:val="single" w:color="auto" w:sz="4" w:space="0"/>
              <w:bottom w:val="single" w:color="auto" w:sz="4" w:space="0"/>
              <w:right w:val="single" w:color="auto" w:sz="4" w:space="0"/>
            </w:tcBorders>
            <w:noWrap w:val="0"/>
            <w:vAlign w:val="center"/>
          </w:tcPr>
          <w:p w14:paraId="51C8718F">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5</w:t>
            </w:r>
          </w:p>
        </w:tc>
        <w:tc>
          <w:tcPr>
            <w:tcW w:w="1184" w:type="dxa"/>
            <w:tcBorders>
              <w:left w:val="single" w:color="auto" w:sz="4" w:space="0"/>
              <w:bottom w:val="single" w:color="auto" w:sz="4" w:space="0"/>
              <w:right w:val="single" w:color="auto" w:sz="4" w:space="0"/>
            </w:tcBorders>
            <w:noWrap w:val="0"/>
            <w:vAlign w:val="center"/>
          </w:tcPr>
          <w:p w14:paraId="25E17FEB">
            <w:pPr>
              <w:pStyle w:val="36"/>
              <w:snapToGrid w:val="0"/>
              <w:spacing w:line="300" w:lineRule="exact"/>
              <w:jc w:val="both"/>
              <w:rPr>
                <w:rFonts w:hint="eastAsia" w:ascii="仿宋" w:hAnsi="仿宋" w:eastAsia="仿宋" w:cs="仿宋"/>
                <w:b/>
                <w:bCs/>
                <w:color w:val="auto"/>
                <w:sz w:val="24"/>
                <w:szCs w:val="24"/>
                <w:highlight w:val="none"/>
              </w:rPr>
            </w:pPr>
            <w:r>
              <w:rPr>
                <w:rFonts w:hint="eastAsia" w:ascii="仿宋" w:hAnsi="仿宋" w:eastAsia="仿宋" w:cs="仿宋"/>
                <w:b/>
                <w:bCs/>
                <w:color w:val="auto"/>
                <w:kern w:val="28"/>
                <w:highlight w:val="none"/>
                <w:lang w:val="zh-CN"/>
              </w:rPr>
              <w:t>企业业绩</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499EA5C7">
            <w:pPr>
              <w:pStyle w:val="36"/>
              <w:snapToGrid w:val="0"/>
              <w:spacing w:line="300" w:lineRule="exact"/>
              <w:ind w:firstLine="0" w:firstLineChars="0"/>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rPr>
              <w:t>供应商开展过类似项目（生物多样性保护），每提供一个业绩得0.5分，最高得1分；</w:t>
            </w:r>
          </w:p>
          <w:p w14:paraId="3E945CB6">
            <w:pPr>
              <w:pStyle w:val="36"/>
              <w:snapToGrid w:val="0"/>
              <w:spacing w:line="300" w:lineRule="exact"/>
              <w:ind w:firstLine="0" w:firstLineChars="0"/>
              <w:jc w:val="both"/>
              <w:rPr>
                <w:rFonts w:hint="eastAsia" w:ascii="仿宋" w:hAnsi="仿宋" w:eastAsia="仿宋" w:cs="仿宋"/>
                <w:color w:val="auto"/>
                <w:sz w:val="24"/>
                <w:szCs w:val="24"/>
                <w:highlight w:val="none"/>
              </w:rPr>
            </w:pPr>
            <w:r>
              <w:rPr>
                <w:rFonts w:hint="eastAsia" w:ascii="仿宋" w:hAnsi="仿宋" w:eastAsia="仿宋" w:cs="仿宋"/>
                <w:color w:val="auto"/>
                <w:kern w:val="28"/>
                <w:sz w:val="24"/>
                <w:highlight w:val="none"/>
              </w:rPr>
              <w:t>注：提供合同复印件（或扫描件）加盖</w:t>
            </w:r>
            <w:r>
              <w:rPr>
                <w:rFonts w:hint="eastAsia" w:ascii="仿宋" w:hAnsi="仿宋" w:eastAsia="仿宋" w:cs="仿宋"/>
                <w:color w:val="auto"/>
                <w:kern w:val="28"/>
                <w:sz w:val="24"/>
                <w:highlight w:val="none"/>
                <w:lang w:val="en-US" w:eastAsia="zh-CN"/>
              </w:rPr>
              <w:t>供应商</w:t>
            </w:r>
            <w:r>
              <w:rPr>
                <w:rFonts w:hint="eastAsia" w:ascii="仿宋" w:hAnsi="仿宋" w:eastAsia="仿宋" w:cs="仿宋"/>
                <w:color w:val="auto"/>
                <w:kern w:val="28"/>
                <w:sz w:val="24"/>
                <w:highlight w:val="none"/>
              </w:rPr>
              <w:t>公章，不提供不得分。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6F18B37">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0-1</w:t>
            </w:r>
            <w:r>
              <w:rPr>
                <w:rFonts w:hint="eastAsia" w:ascii="仿宋" w:hAnsi="仿宋" w:eastAsia="仿宋" w:cs="仿宋"/>
                <w:color w:val="auto"/>
                <w:sz w:val="24"/>
                <w:szCs w:val="24"/>
                <w:highlight w:val="none"/>
              </w:rPr>
              <w:t>分</w:t>
            </w:r>
          </w:p>
        </w:tc>
      </w:tr>
      <w:tr w14:paraId="135DEDF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left w:val="single" w:color="auto" w:sz="4" w:space="0"/>
              <w:bottom w:val="single" w:color="auto" w:sz="4" w:space="0"/>
              <w:right w:val="single" w:color="auto" w:sz="4" w:space="0"/>
            </w:tcBorders>
            <w:noWrap w:val="0"/>
            <w:vAlign w:val="center"/>
          </w:tcPr>
          <w:p w14:paraId="2481CE5B">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w:t>
            </w:r>
          </w:p>
        </w:tc>
        <w:tc>
          <w:tcPr>
            <w:tcW w:w="1184" w:type="dxa"/>
            <w:tcBorders>
              <w:left w:val="single" w:color="auto" w:sz="4" w:space="0"/>
              <w:bottom w:val="single" w:color="auto" w:sz="4" w:space="0"/>
              <w:right w:val="single" w:color="auto" w:sz="4" w:space="0"/>
            </w:tcBorders>
            <w:noWrap w:val="0"/>
            <w:vAlign w:val="center"/>
          </w:tcPr>
          <w:p w14:paraId="11D8BF33">
            <w:pPr>
              <w:pStyle w:val="36"/>
              <w:snapToGrid w:val="0"/>
              <w:spacing w:line="300" w:lineRule="exact"/>
              <w:jc w:val="center"/>
              <w:rPr>
                <w:rFonts w:hint="eastAsia" w:ascii="仿宋" w:hAnsi="仿宋" w:eastAsia="仿宋" w:cs="仿宋"/>
                <w:b/>
                <w:bCs/>
                <w:color w:val="auto"/>
                <w:kern w:val="2"/>
                <w:sz w:val="24"/>
                <w:szCs w:val="24"/>
                <w:highlight w:val="none"/>
                <w:lang w:val="en-US" w:eastAsia="zh-CN" w:bidi="ar-SA"/>
              </w:rPr>
            </w:pPr>
            <w:r>
              <w:rPr>
                <w:rFonts w:hint="eastAsia" w:ascii="仿宋" w:hAnsi="仿宋" w:eastAsia="仿宋" w:cs="仿宋"/>
                <w:b/>
                <w:bCs/>
                <w:color w:val="auto"/>
                <w:kern w:val="28"/>
                <w:highlight w:val="none"/>
                <w:lang w:val="zh-CN"/>
              </w:rPr>
              <w:t>供应商实施项目能力</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6DF41D93">
            <w:pPr>
              <w:pStyle w:val="36"/>
              <w:snapToGrid w:val="0"/>
              <w:spacing w:line="300" w:lineRule="exact"/>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rPr>
              <w:t>1、供应商具有生态建设与环境工程专业的工程咨询单位甲级资信证书，得2分</w:t>
            </w:r>
            <w:r>
              <w:rPr>
                <w:rFonts w:hint="eastAsia" w:ascii="仿宋" w:hAnsi="仿宋" w:eastAsia="仿宋" w:cs="仿宋"/>
                <w:color w:val="auto"/>
                <w:kern w:val="28"/>
                <w:highlight w:val="none"/>
                <w:lang w:eastAsia="zh-CN"/>
              </w:rPr>
              <w:t>；</w:t>
            </w:r>
            <w:r>
              <w:rPr>
                <w:rFonts w:hint="eastAsia" w:ascii="仿宋" w:hAnsi="仿宋" w:eastAsia="仿宋" w:cs="仿宋"/>
                <w:color w:val="auto"/>
                <w:kern w:val="28"/>
                <w:highlight w:val="none"/>
              </w:rPr>
              <w:t>乙级资信证书得1分；没有不得分；</w:t>
            </w:r>
          </w:p>
          <w:p w14:paraId="60AE683D">
            <w:pPr>
              <w:widowControl/>
              <w:adjustRightInd w:val="0"/>
              <w:snapToGrid w:val="0"/>
              <w:spacing w:line="300" w:lineRule="exact"/>
              <w:rPr>
                <w:rFonts w:hint="eastAsia" w:ascii="仿宋" w:hAnsi="仿宋" w:eastAsia="仿宋" w:cs="仿宋"/>
                <w:color w:val="auto"/>
                <w:kern w:val="28"/>
                <w:sz w:val="24"/>
                <w:highlight w:val="none"/>
                <w:lang w:val="zh-CN"/>
              </w:rPr>
            </w:pPr>
            <w:r>
              <w:rPr>
                <w:rFonts w:hint="eastAsia" w:ascii="仿宋" w:hAnsi="仿宋" w:eastAsia="仿宋" w:cs="仿宋"/>
                <w:color w:val="auto"/>
                <w:kern w:val="28"/>
                <w:sz w:val="24"/>
                <w:highlight w:val="none"/>
                <w:lang w:eastAsia="zh-CN"/>
              </w:rPr>
              <w:t>2</w:t>
            </w:r>
            <w:r>
              <w:rPr>
                <w:rFonts w:hint="eastAsia" w:ascii="仿宋" w:hAnsi="仿宋" w:eastAsia="仿宋" w:cs="仿宋"/>
                <w:color w:val="auto"/>
                <w:kern w:val="28"/>
                <w:sz w:val="24"/>
                <w:highlight w:val="none"/>
              </w:rPr>
              <w:t>、供应商具有ISO 9001质量管理体系</w:t>
            </w:r>
            <w:r>
              <w:rPr>
                <w:rFonts w:hint="eastAsia" w:ascii="仿宋" w:hAnsi="仿宋" w:eastAsia="仿宋" w:cs="仿宋"/>
                <w:color w:val="auto"/>
                <w:kern w:val="28"/>
                <w:sz w:val="24"/>
                <w:highlight w:val="none"/>
                <w:lang w:val="en-US" w:eastAsia="zh-CN"/>
              </w:rPr>
              <w:t>证书</w:t>
            </w:r>
            <w:r>
              <w:rPr>
                <w:rFonts w:hint="eastAsia" w:ascii="仿宋" w:hAnsi="仿宋" w:eastAsia="仿宋" w:cs="仿宋"/>
                <w:color w:val="auto"/>
                <w:kern w:val="28"/>
                <w:sz w:val="24"/>
                <w:highlight w:val="none"/>
              </w:rPr>
              <w:t>的得2分；</w:t>
            </w:r>
          </w:p>
          <w:p w14:paraId="214C0CD6">
            <w:pPr>
              <w:pStyle w:val="36"/>
              <w:snapToGrid w:val="0"/>
              <w:spacing w:line="300" w:lineRule="exact"/>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lang w:eastAsia="zh-CN"/>
              </w:rPr>
              <w:t>3</w:t>
            </w:r>
            <w:r>
              <w:rPr>
                <w:rFonts w:hint="eastAsia" w:ascii="仿宋" w:hAnsi="仿宋" w:eastAsia="仿宋" w:cs="仿宋"/>
                <w:color w:val="auto"/>
                <w:kern w:val="28"/>
                <w:highlight w:val="none"/>
              </w:rPr>
              <w:t>、供应商具有检验检测资质认证证书的得2分；</w:t>
            </w:r>
          </w:p>
          <w:p w14:paraId="6B3A7F69">
            <w:pPr>
              <w:pStyle w:val="36"/>
              <w:snapToGrid w:val="0"/>
              <w:spacing w:line="300" w:lineRule="exact"/>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lang w:eastAsia="zh-CN"/>
              </w:rPr>
              <w:t>4</w:t>
            </w:r>
            <w:r>
              <w:rPr>
                <w:rFonts w:hint="eastAsia" w:ascii="仿宋" w:hAnsi="仿宋" w:eastAsia="仿宋" w:cs="仿宋"/>
                <w:color w:val="auto"/>
                <w:kern w:val="28"/>
                <w:highlight w:val="none"/>
              </w:rPr>
              <w:t>、供应商编制过省部级及以上生物多样性观测相关技术导则、标准，提供证书，每项1分，满分6分；（提供标准证书扫描件）</w:t>
            </w:r>
          </w:p>
          <w:p w14:paraId="43EC3460">
            <w:pPr>
              <w:pStyle w:val="36"/>
              <w:snapToGrid w:val="0"/>
              <w:spacing w:line="300" w:lineRule="exact"/>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lang w:val="en-US" w:eastAsia="zh-CN"/>
              </w:rPr>
              <w:t>注：1-4</w:t>
            </w:r>
            <w:r>
              <w:rPr>
                <w:rFonts w:hint="eastAsia" w:ascii="仿宋" w:hAnsi="仿宋" w:eastAsia="仿宋" w:cs="仿宋"/>
                <w:color w:val="auto"/>
                <w:kern w:val="28"/>
                <w:highlight w:val="none"/>
              </w:rPr>
              <w:t>提供</w:t>
            </w:r>
            <w:r>
              <w:rPr>
                <w:rFonts w:hint="eastAsia" w:ascii="仿宋" w:hAnsi="仿宋" w:eastAsia="仿宋" w:cs="仿宋"/>
                <w:color w:val="auto"/>
                <w:kern w:val="28"/>
                <w:highlight w:val="none"/>
                <w:lang w:val="en-US" w:eastAsia="zh-CN"/>
              </w:rPr>
              <w:t>证书复印件</w:t>
            </w:r>
            <w:r>
              <w:rPr>
                <w:rFonts w:hint="eastAsia" w:ascii="仿宋" w:hAnsi="仿宋" w:eastAsia="仿宋" w:cs="仿宋"/>
                <w:color w:val="auto"/>
                <w:kern w:val="28"/>
                <w:sz w:val="24"/>
                <w:highlight w:val="none"/>
              </w:rPr>
              <w:t>加盖</w:t>
            </w:r>
            <w:r>
              <w:rPr>
                <w:rFonts w:hint="eastAsia" w:ascii="仿宋" w:hAnsi="仿宋" w:eastAsia="仿宋" w:cs="仿宋"/>
                <w:color w:val="auto"/>
                <w:kern w:val="28"/>
                <w:sz w:val="24"/>
                <w:highlight w:val="none"/>
                <w:lang w:val="en-US" w:eastAsia="zh-CN"/>
              </w:rPr>
              <w:t>供应商单位</w:t>
            </w:r>
            <w:r>
              <w:rPr>
                <w:rFonts w:hint="eastAsia" w:ascii="仿宋" w:hAnsi="仿宋" w:eastAsia="仿宋" w:cs="仿宋"/>
                <w:color w:val="auto"/>
                <w:kern w:val="28"/>
                <w:sz w:val="24"/>
                <w:highlight w:val="none"/>
              </w:rPr>
              <w:t>公章，不提供不得分。</w:t>
            </w:r>
          </w:p>
          <w:p w14:paraId="762E8E1E">
            <w:pPr>
              <w:pStyle w:val="36"/>
              <w:snapToGrid w:val="0"/>
              <w:spacing w:line="300" w:lineRule="exact"/>
              <w:jc w:val="both"/>
              <w:rPr>
                <w:rFonts w:hint="eastAsia" w:ascii="仿宋" w:hAnsi="仿宋" w:eastAsia="仿宋" w:cs="仿宋"/>
                <w:color w:val="auto"/>
                <w:kern w:val="28"/>
                <w:highlight w:val="none"/>
              </w:rPr>
            </w:pPr>
            <w:r>
              <w:rPr>
                <w:rFonts w:hint="eastAsia" w:ascii="仿宋" w:hAnsi="仿宋" w:eastAsia="仿宋" w:cs="仿宋"/>
                <w:color w:val="auto"/>
                <w:kern w:val="28"/>
                <w:highlight w:val="none"/>
                <w:lang w:val="en-US" w:eastAsia="zh-CN"/>
              </w:rPr>
              <w:t>5、</w:t>
            </w:r>
            <w:r>
              <w:rPr>
                <w:rFonts w:hint="eastAsia" w:ascii="仿宋" w:hAnsi="仿宋" w:eastAsia="仿宋" w:cs="仿宋"/>
                <w:color w:val="auto"/>
                <w:kern w:val="28"/>
                <w:highlight w:val="none"/>
              </w:rPr>
              <w:t>供应商具有省部级以上生物多样性/生态学/森林相关的长期观测研究站得2分</w:t>
            </w:r>
            <w:r>
              <w:rPr>
                <w:rFonts w:hint="eastAsia" w:ascii="仿宋" w:hAnsi="仿宋" w:eastAsia="仿宋" w:cs="仿宋"/>
                <w:color w:val="auto"/>
                <w:kern w:val="28"/>
                <w:highlight w:val="none"/>
                <w:lang w:eastAsia="zh-CN"/>
              </w:rPr>
              <w:t>；</w:t>
            </w:r>
            <w:r>
              <w:rPr>
                <w:rFonts w:hint="eastAsia" w:ascii="仿宋" w:hAnsi="仿宋" w:eastAsia="仿宋" w:cs="仿宋"/>
                <w:color w:val="auto"/>
                <w:kern w:val="28"/>
                <w:highlight w:val="none"/>
              </w:rPr>
              <w:t>没有不得分；</w:t>
            </w:r>
          </w:p>
          <w:p w14:paraId="49F41865">
            <w:pPr>
              <w:widowControl/>
              <w:snapToGrid w:val="0"/>
              <w:jc w:val="both"/>
              <w:rPr>
                <w:rFonts w:hint="eastAsia" w:ascii="仿宋" w:hAnsi="仿宋" w:eastAsia="仿宋" w:cs="仿宋"/>
                <w:color w:val="auto"/>
                <w:kern w:val="28"/>
                <w:highlight w:val="none"/>
              </w:rPr>
            </w:pPr>
            <w:r>
              <w:rPr>
                <w:rFonts w:hint="eastAsia" w:ascii="仿宋" w:hAnsi="仿宋" w:eastAsia="仿宋" w:cs="仿宋"/>
                <w:color w:val="auto"/>
                <w:kern w:val="28"/>
                <w:sz w:val="24"/>
                <w:highlight w:val="none"/>
                <w:lang w:val="en-US" w:eastAsia="zh-CN"/>
              </w:rPr>
              <w:t>6、</w:t>
            </w:r>
            <w:r>
              <w:rPr>
                <w:rFonts w:hint="eastAsia" w:ascii="仿宋" w:hAnsi="仿宋" w:eastAsia="仿宋" w:cs="仿宋"/>
                <w:color w:val="auto"/>
                <w:kern w:val="28"/>
                <w:sz w:val="24"/>
                <w:highlight w:val="none"/>
              </w:rPr>
              <w:t>供应商具有含生物多样性研究方向的省部级及以上实验室得2分</w:t>
            </w:r>
            <w:r>
              <w:rPr>
                <w:rFonts w:hint="eastAsia" w:ascii="仿宋" w:hAnsi="仿宋" w:eastAsia="仿宋" w:cs="仿宋"/>
                <w:color w:val="auto"/>
                <w:kern w:val="28"/>
                <w:sz w:val="24"/>
                <w:highlight w:val="none"/>
                <w:lang w:eastAsia="zh-CN"/>
              </w:rPr>
              <w:t>；</w:t>
            </w:r>
            <w:r>
              <w:rPr>
                <w:rFonts w:hint="eastAsia" w:ascii="仿宋" w:hAnsi="仿宋" w:eastAsia="仿宋" w:cs="仿宋"/>
                <w:color w:val="auto"/>
                <w:kern w:val="28"/>
                <w:sz w:val="24"/>
                <w:highlight w:val="none"/>
              </w:rPr>
              <w:t>没有不得分；</w:t>
            </w:r>
          </w:p>
          <w:p w14:paraId="42D5F82D">
            <w:pPr>
              <w:pStyle w:val="36"/>
              <w:snapToGrid w:val="0"/>
              <w:spacing w:line="300" w:lineRule="exact"/>
              <w:ind w:firstLine="0" w:firstLineChars="0"/>
              <w:jc w:val="both"/>
              <w:rPr>
                <w:rFonts w:hint="eastAsia" w:ascii="仿宋" w:hAnsi="仿宋" w:eastAsia="仿宋" w:cs="仿宋"/>
                <w:b/>
                <w:color w:val="auto"/>
                <w:sz w:val="24"/>
                <w:szCs w:val="24"/>
                <w:highlight w:val="none"/>
                <w:u w:val="single"/>
              </w:rPr>
            </w:pPr>
            <w:r>
              <w:rPr>
                <w:rFonts w:hint="eastAsia" w:ascii="仿宋" w:hAnsi="仿宋" w:eastAsia="仿宋" w:cs="仿宋"/>
                <w:color w:val="auto"/>
                <w:kern w:val="28"/>
                <w:highlight w:val="none"/>
                <w:lang w:val="en-US" w:eastAsia="zh-CN"/>
              </w:rPr>
              <w:t>注：5、6</w:t>
            </w:r>
            <w:r>
              <w:rPr>
                <w:rFonts w:hint="eastAsia" w:ascii="仿宋" w:hAnsi="仿宋" w:eastAsia="仿宋" w:cs="仿宋"/>
                <w:color w:val="auto"/>
                <w:kern w:val="28"/>
                <w:highlight w:val="none"/>
              </w:rPr>
              <w:t>提供相关证明材料</w:t>
            </w:r>
            <w:r>
              <w:rPr>
                <w:rFonts w:hint="eastAsia" w:ascii="仿宋" w:hAnsi="仿宋" w:eastAsia="仿宋" w:cs="仿宋"/>
                <w:color w:val="auto"/>
                <w:kern w:val="28"/>
                <w:highlight w:val="none"/>
                <w:lang w:eastAsia="zh-CN"/>
              </w:rPr>
              <w:t>，</w:t>
            </w:r>
            <w:r>
              <w:rPr>
                <w:rFonts w:hint="eastAsia" w:ascii="仿宋" w:hAnsi="仿宋" w:eastAsia="仿宋" w:cs="仿宋"/>
                <w:color w:val="auto"/>
                <w:kern w:val="28"/>
                <w:highlight w:val="none"/>
                <w:lang w:val="en-US" w:eastAsia="zh-CN"/>
              </w:rPr>
              <w:t>复印件</w:t>
            </w:r>
            <w:r>
              <w:rPr>
                <w:rFonts w:hint="eastAsia" w:ascii="仿宋" w:hAnsi="仿宋" w:eastAsia="仿宋" w:cs="仿宋"/>
                <w:color w:val="auto"/>
                <w:kern w:val="28"/>
                <w:sz w:val="24"/>
                <w:highlight w:val="none"/>
              </w:rPr>
              <w:t>加盖</w:t>
            </w:r>
            <w:r>
              <w:rPr>
                <w:rFonts w:hint="eastAsia" w:ascii="仿宋" w:hAnsi="仿宋" w:eastAsia="仿宋" w:cs="仿宋"/>
                <w:color w:val="auto"/>
                <w:kern w:val="28"/>
                <w:sz w:val="24"/>
                <w:highlight w:val="none"/>
                <w:lang w:val="en-US" w:eastAsia="zh-CN"/>
              </w:rPr>
              <w:t>供应商单位</w:t>
            </w:r>
            <w:r>
              <w:rPr>
                <w:rFonts w:hint="eastAsia" w:ascii="仿宋" w:hAnsi="仿宋" w:eastAsia="仿宋" w:cs="仿宋"/>
                <w:color w:val="auto"/>
                <w:kern w:val="28"/>
                <w:sz w:val="24"/>
                <w:highlight w:val="none"/>
              </w:rPr>
              <w:t>公章，不提供不得分。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15D9EF2A">
            <w:pPr>
              <w:pStyle w:val="17"/>
              <w:spacing w:line="36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rPr>
              <w:t>0-16分</w:t>
            </w:r>
          </w:p>
        </w:tc>
      </w:tr>
      <w:tr w14:paraId="29D849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8" w:type="dxa"/>
            <w:tcBorders>
              <w:top w:val="single" w:color="auto" w:sz="4" w:space="0"/>
              <w:left w:val="single" w:color="auto" w:sz="4" w:space="0"/>
              <w:bottom w:val="single" w:color="auto" w:sz="4" w:space="0"/>
              <w:right w:val="single" w:color="auto" w:sz="4" w:space="0"/>
            </w:tcBorders>
            <w:noWrap w:val="0"/>
            <w:vAlign w:val="center"/>
          </w:tcPr>
          <w:p w14:paraId="3017B659">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w:t>
            </w:r>
          </w:p>
        </w:tc>
        <w:tc>
          <w:tcPr>
            <w:tcW w:w="1184" w:type="dxa"/>
            <w:tcBorders>
              <w:top w:val="single" w:color="auto" w:sz="4" w:space="0"/>
              <w:left w:val="single" w:color="auto" w:sz="4" w:space="0"/>
              <w:bottom w:val="single" w:color="auto" w:sz="4" w:space="0"/>
              <w:right w:val="single" w:color="auto" w:sz="4" w:space="0"/>
            </w:tcBorders>
            <w:noWrap w:val="0"/>
            <w:vAlign w:val="center"/>
          </w:tcPr>
          <w:p w14:paraId="19CDCEF9">
            <w:pPr>
              <w:tabs>
                <w:tab w:val="left" w:pos="1080"/>
              </w:tabs>
              <w:adjustRightInd w:val="0"/>
              <w:snapToGrid w:val="0"/>
              <w:spacing w:line="300" w:lineRule="exact"/>
              <w:jc w:val="center"/>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bCs/>
                <w:color w:val="auto"/>
                <w:kern w:val="28"/>
                <w:sz w:val="24"/>
                <w:highlight w:val="none"/>
              </w:rPr>
              <w:t>项目实施人员</w:t>
            </w:r>
          </w:p>
        </w:tc>
        <w:tc>
          <w:tcPr>
            <w:tcW w:w="6938" w:type="dxa"/>
            <w:tcBorders>
              <w:top w:val="single" w:color="auto" w:sz="4" w:space="0"/>
              <w:left w:val="single" w:color="auto" w:sz="4" w:space="0"/>
              <w:bottom w:val="single" w:color="auto" w:sz="4" w:space="0"/>
              <w:right w:val="single" w:color="auto" w:sz="4" w:space="0"/>
            </w:tcBorders>
            <w:noWrap w:val="0"/>
            <w:vAlign w:val="center"/>
          </w:tcPr>
          <w:p w14:paraId="51FBD583">
            <w:pPr>
              <w:pStyle w:val="35"/>
              <w:adjustRightInd w:val="0"/>
              <w:snapToGrid w:val="0"/>
              <w:spacing w:line="240" w:lineRule="auto"/>
              <w:jc w:val="both"/>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1、项目负责人（0-7分）：</w:t>
            </w:r>
          </w:p>
          <w:p w14:paraId="79B33DAC">
            <w:pPr>
              <w:pStyle w:val="35"/>
              <w:adjustRightInd w:val="0"/>
              <w:snapToGrid w:val="0"/>
              <w:spacing w:line="240" w:lineRule="auto"/>
              <w:jc w:val="both"/>
              <w:rPr>
                <w:rFonts w:hint="eastAsia" w:ascii="仿宋" w:hAnsi="仿宋" w:eastAsia="仿宋" w:cs="仿宋"/>
                <w:b w:val="0"/>
                <w:bCs w:val="0"/>
                <w:color w:val="auto"/>
                <w:kern w:val="0"/>
                <w:sz w:val="24"/>
                <w:highlight w:val="none"/>
              </w:rPr>
            </w:pPr>
            <w:r>
              <w:rPr>
                <w:rFonts w:hint="eastAsia" w:ascii="仿宋" w:hAnsi="仿宋" w:eastAsia="仿宋" w:cs="仿宋"/>
                <w:b w:val="0"/>
                <w:bCs w:val="0"/>
                <w:color w:val="auto"/>
                <w:kern w:val="0"/>
                <w:sz w:val="24"/>
                <w:highlight w:val="none"/>
              </w:rPr>
              <w:t>1）具有生物多样性相关专业（植物学、动物学、微生物学）的正高级职称（教授、研究员、正高级工程师）的得3分；副高级职称（副教授、副研究员、高级工程师）的得2分；中级职称得</w:t>
            </w:r>
            <w:r>
              <w:rPr>
                <w:rFonts w:hint="eastAsia" w:ascii="仿宋" w:hAnsi="仿宋" w:eastAsia="仿宋" w:cs="仿宋"/>
                <w:b w:val="0"/>
                <w:bCs w:val="0"/>
                <w:color w:val="auto"/>
                <w:kern w:val="0"/>
                <w:sz w:val="24"/>
                <w:highlight w:val="none"/>
                <w:lang w:eastAsia="zh-CN"/>
              </w:rPr>
              <w:t>1</w:t>
            </w:r>
            <w:r>
              <w:rPr>
                <w:rFonts w:hint="eastAsia" w:ascii="仿宋" w:hAnsi="仿宋" w:eastAsia="仿宋" w:cs="仿宋"/>
                <w:b w:val="0"/>
                <w:bCs w:val="0"/>
                <w:color w:val="auto"/>
                <w:kern w:val="0"/>
                <w:sz w:val="24"/>
                <w:highlight w:val="none"/>
              </w:rPr>
              <w:t>分。</w:t>
            </w:r>
            <w:r>
              <w:rPr>
                <w:rFonts w:hint="eastAsia" w:ascii="仿宋" w:hAnsi="仿宋" w:eastAsia="仿宋" w:cs="仿宋"/>
                <w:b/>
                <w:bCs/>
                <w:color w:val="auto"/>
                <w:kern w:val="0"/>
                <w:sz w:val="24"/>
                <w:highlight w:val="none"/>
                <w:lang w:eastAsia="zh-CN"/>
              </w:rPr>
              <w:t>（</w:t>
            </w:r>
            <w:r>
              <w:rPr>
                <w:rFonts w:hint="eastAsia" w:ascii="仿宋" w:hAnsi="仿宋" w:eastAsia="仿宋" w:cs="仿宋"/>
                <w:b/>
                <w:bCs/>
                <w:color w:val="auto"/>
                <w:kern w:val="0"/>
                <w:sz w:val="24"/>
                <w:szCs w:val="24"/>
                <w:highlight w:val="none"/>
              </w:rPr>
              <w:t>提供</w:t>
            </w:r>
            <w:r>
              <w:rPr>
                <w:rFonts w:hint="eastAsia" w:ascii="仿宋" w:hAnsi="仿宋" w:eastAsia="仿宋" w:cs="仿宋"/>
                <w:b/>
                <w:bCs/>
                <w:color w:val="auto"/>
                <w:kern w:val="0"/>
                <w:sz w:val="24"/>
                <w:szCs w:val="24"/>
                <w:highlight w:val="none"/>
                <w:lang w:val="en-US" w:eastAsia="zh-CN"/>
              </w:rPr>
              <w:t>职称证书及</w:t>
            </w:r>
            <w:r>
              <w:rPr>
                <w:rFonts w:hint="eastAsia" w:ascii="仿宋" w:hAnsi="仿宋" w:eastAsia="仿宋" w:cs="仿宋"/>
                <w:b/>
                <w:bCs/>
                <w:color w:val="auto"/>
                <w:kern w:val="0"/>
                <w:sz w:val="24"/>
                <w:szCs w:val="24"/>
                <w:highlight w:val="none"/>
              </w:rPr>
              <w:t>磋商响应截止时间近三个月中的任意一个月社保等证明材料</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复印件加盖供应商单位公章，不提供不得分</w:t>
            </w:r>
            <w:r>
              <w:rPr>
                <w:rFonts w:hint="eastAsia" w:ascii="仿宋" w:hAnsi="仿宋" w:eastAsia="仿宋" w:cs="仿宋"/>
                <w:b/>
                <w:bCs/>
                <w:color w:val="auto"/>
                <w:kern w:val="0"/>
                <w:sz w:val="24"/>
                <w:szCs w:val="24"/>
                <w:highlight w:val="none"/>
                <w:lang w:eastAsia="zh-CN"/>
              </w:rPr>
              <w:t>）</w:t>
            </w:r>
          </w:p>
          <w:p w14:paraId="0A3032C2">
            <w:pPr>
              <w:pStyle w:val="35"/>
              <w:adjustRightInd w:val="0"/>
              <w:snapToGrid w:val="0"/>
              <w:spacing w:line="240" w:lineRule="auto"/>
              <w:ind w:firstLine="0" w:firstLineChars="0"/>
              <w:jc w:val="both"/>
              <w:rPr>
                <w:rFonts w:hint="eastAsia" w:ascii="仿宋" w:hAnsi="仿宋" w:eastAsia="仿宋" w:cs="仿宋"/>
                <w:b w:val="0"/>
                <w:bCs w:val="0"/>
                <w:color w:val="auto"/>
                <w:kern w:val="0"/>
                <w:sz w:val="24"/>
                <w:highlight w:val="none"/>
              </w:rPr>
            </w:pPr>
            <w:r>
              <w:rPr>
                <w:rFonts w:hint="eastAsia" w:ascii="仿宋" w:hAnsi="仿宋" w:eastAsia="仿宋" w:cs="仿宋"/>
                <w:b w:val="0"/>
                <w:bCs w:val="0"/>
                <w:color w:val="auto"/>
                <w:kern w:val="0"/>
                <w:sz w:val="24"/>
                <w:highlight w:val="none"/>
              </w:rPr>
              <w:t>2）具有生物多样性保护研究相关经验，相关研究成果获得过省部级及以上相关奖励，提供奖励证书，每项2分，最高4分。</w:t>
            </w:r>
            <w:r>
              <w:rPr>
                <w:rFonts w:hint="eastAsia" w:ascii="仿宋" w:hAnsi="仿宋" w:eastAsia="仿宋" w:cs="仿宋"/>
                <w:b/>
                <w:bCs/>
                <w:color w:val="auto"/>
                <w:kern w:val="0"/>
                <w:sz w:val="24"/>
                <w:highlight w:val="none"/>
                <w:lang w:eastAsia="zh-CN"/>
              </w:rPr>
              <w:t>（</w:t>
            </w:r>
            <w:r>
              <w:rPr>
                <w:rFonts w:hint="eastAsia" w:ascii="仿宋" w:hAnsi="仿宋" w:eastAsia="仿宋" w:cs="仿宋"/>
                <w:b/>
                <w:bCs/>
                <w:color w:val="auto"/>
                <w:kern w:val="0"/>
                <w:sz w:val="24"/>
                <w:szCs w:val="24"/>
                <w:highlight w:val="none"/>
              </w:rPr>
              <w:t>提供</w:t>
            </w:r>
            <w:r>
              <w:rPr>
                <w:rFonts w:hint="eastAsia" w:ascii="仿宋" w:hAnsi="仿宋" w:eastAsia="仿宋" w:cs="仿宋"/>
                <w:b/>
                <w:bCs/>
                <w:color w:val="auto"/>
                <w:kern w:val="0"/>
                <w:sz w:val="24"/>
                <w:szCs w:val="24"/>
                <w:highlight w:val="none"/>
                <w:lang w:val="en-US" w:eastAsia="zh-CN"/>
              </w:rPr>
              <w:t>证书复印件加盖供应商单位公章，不提供不得分</w:t>
            </w:r>
            <w:r>
              <w:rPr>
                <w:rFonts w:hint="eastAsia" w:ascii="仿宋" w:hAnsi="仿宋" w:eastAsia="仿宋" w:cs="仿宋"/>
                <w:b/>
                <w:bCs/>
                <w:color w:val="auto"/>
                <w:kern w:val="0"/>
                <w:sz w:val="24"/>
                <w:szCs w:val="24"/>
                <w:highlight w:val="none"/>
                <w:lang w:eastAsia="zh-CN"/>
              </w:rPr>
              <w:t>）</w:t>
            </w:r>
          </w:p>
          <w:p w14:paraId="40A9F285">
            <w:pPr>
              <w:pStyle w:val="35"/>
              <w:adjustRightInd w:val="0"/>
              <w:snapToGrid w:val="0"/>
              <w:spacing w:line="240" w:lineRule="auto"/>
              <w:jc w:val="both"/>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2、其他项目组人员（0-16分）：</w:t>
            </w:r>
          </w:p>
          <w:p w14:paraId="63EF06D9">
            <w:pPr>
              <w:pStyle w:val="35"/>
              <w:adjustRightInd w:val="0"/>
              <w:snapToGrid w:val="0"/>
              <w:spacing w:line="240" w:lineRule="auto"/>
              <w:jc w:val="both"/>
              <w:rPr>
                <w:rFonts w:hint="eastAsia" w:ascii="仿宋" w:hAnsi="仿宋" w:eastAsia="仿宋" w:cs="仿宋"/>
                <w:b w:val="0"/>
                <w:bCs w:val="0"/>
                <w:color w:val="auto"/>
                <w:kern w:val="0"/>
                <w:sz w:val="24"/>
                <w:highlight w:val="none"/>
              </w:rPr>
            </w:pPr>
            <w:r>
              <w:rPr>
                <w:rFonts w:hint="eastAsia" w:ascii="仿宋" w:hAnsi="仿宋" w:eastAsia="仿宋" w:cs="仿宋"/>
                <w:b w:val="0"/>
                <w:bCs w:val="0"/>
                <w:color w:val="auto"/>
                <w:kern w:val="0"/>
                <w:sz w:val="24"/>
                <w:highlight w:val="none"/>
              </w:rPr>
              <w:t>项目实施人员（除项目负责人外）</w:t>
            </w:r>
            <w:r>
              <w:rPr>
                <w:rFonts w:hint="eastAsia" w:ascii="仿宋" w:hAnsi="仿宋" w:eastAsia="仿宋" w:cs="仿宋"/>
                <w:b w:val="0"/>
                <w:bCs w:val="0"/>
                <w:color w:val="auto"/>
                <w:kern w:val="0"/>
                <w:sz w:val="24"/>
                <w:highlight w:val="none"/>
                <w:lang w:eastAsia="zh-CN"/>
              </w:rPr>
              <w:t>：</w:t>
            </w:r>
            <w:r>
              <w:rPr>
                <w:rFonts w:hint="eastAsia" w:ascii="仿宋" w:hAnsi="仿宋" w:eastAsia="仿宋" w:cs="仿宋"/>
                <w:b w:val="0"/>
                <w:bCs w:val="0"/>
                <w:color w:val="auto"/>
                <w:kern w:val="0"/>
                <w:sz w:val="24"/>
                <w:highlight w:val="none"/>
                <w:lang w:val="en-US" w:eastAsia="zh-CN"/>
              </w:rPr>
              <w:t>每提供1名</w:t>
            </w:r>
            <w:r>
              <w:rPr>
                <w:rFonts w:hint="eastAsia" w:ascii="仿宋" w:hAnsi="仿宋" w:eastAsia="仿宋" w:cs="仿宋"/>
                <w:b w:val="0"/>
                <w:bCs w:val="0"/>
                <w:color w:val="auto"/>
                <w:kern w:val="0"/>
                <w:sz w:val="24"/>
                <w:highlight w:val="none"/>
              </w:rPr>
              <w:t>具有生物多样性相关专业副高级职称（副教授、副研究员、高级工程师）及以上的得2分，具有生物多样性相关专业中级职称</w:t>
            </w:r>
            <w:r>
              <w:rPr>
                <w:rFonts w:hint="eastAsia" w:ascii="仿宋" w:hAnsi="仿宋" w:eastAsia="仿宋" w:cs="仿宋"/>
                <w:b w:val="0"/>
                <w:bCs w:val="0"/>
                <w:color w:val="auto"/>
                <w:kern w:val="0"/>
                <w:sz w:val="24"/>
                <w:highlight w:val="none"/>
                <w:lang w:eastAsia="zh-CN"/>
              </w:rPr>
              <w:t>的</w:t>
            </w:r>
            <w:r>
              <w:rPr>
                <w:rFonts w:hint="eastAsia" w:ascii="仿宋" w:hAnsi="仿宋" w:eastAsia="仿宋" w:cs="仿宋"/>
                <w:b w:val="0"/>
                <w:bCs w:val="0"/>
                <w:color w:val="auto"/>
                <w:kern w:val="0"/>
                <w:sz w:val="24"/>
                <w:highlight w:val="none"/>
              </w:rPr>
              <w:t>得1分</w:t>
            </w:r>
            <w:r>
              <w:rPr>
                <w:rFonts w:hint="eastAsia" w:ascii="仿宋" w:hAnsi="仿宋" w:eastAsia="仿宋" w:cs="仿宋"/>
                <w:b w:val="0"/>
                <w:bCs w:val="0"/>
                <w:color w:val="auto"/>
                <w:kern w:val="0"/>
                <w:sz w:val="24"/>
                <w:highlight w:val="none"/>
                <w:lang w:eastAsia="zh-CN"/>
              </w:rPr>
              <w:t>。</w:t>
            </w:r>
            <w:r>
              <w:rPr>
                <w:rFonts w:hint="eastAsia" w:ascii="仿宋" w:hAnsi="仿宋" w:eastAsia="仿宋" w:cs="仿宋"/>
                <w:b w:val="0"/>
                <w:bCs w:val="0"/>
                <w:color w:val="auto"/>
                <w:kern w:val="0"/>
                <w:sz w:val="24"/>
                <w:highlight w:val="none"/>
              </w:rPr>
              <w:t>（</w:t>
            </w:r>
            <w:r>
              <w:rPr>
                <w:rFonts w:hint="eastAsia" w:ascii="仿宋" w:hAnsi="仿宋" w:eastAsia="仿宋" w:cs="仿宋"/>
                <w:b/>
                <w:bCs/>
                <w:color w:val="auto"/>
                <w:kern w:val="0"/>
                <w:sz w:val="24"/>
                <w:highlight w:val="none"/>
                <w:lang w:val="en-US" w:eastAsia="zh-CN"/>
              </w:rPr>
              <w:t>相关专业</w:t>
            </w:r>
            <w:r>
              <w:rPr>
                <w:rFonts w:hint="eastAsia" w:ascii="仿宋" w:hAnsi="仿宋" w:eastAsia="仿宋" w:cs="仿宋"/>
                <w:b/>
                <w:bCs/>
                <w:color w:val="auto"/>
                <w:kern w:val="0"/>
                <w:sz w:val="24"/>
                <w:highlight w:val="none"/>
              </w:rPr>
              <w:t>包含植物学、动物学、生态学、民族生态学、微生物学、地理信息系统学、水生生物学、昆虫学或农业昆虫与害虫防治等上述不同专业领域</w:t>
            </w:r>
            <w:r>
              <w:rPr>
                <w:rFonts w:hint="eastAsia" w:ascii="仿宋" w:hAnsi="仿宋" w:eastAsia="仿宋" w:cs="仿宋"/>
                <w:b/>
                <w:bCs/>
                <w:color w:val="auto"/>
                <w:kern w:val="0"/>
                <w:sz w:val="24"/>
                <w:highlight w:val="none"/>
                <w:lang w:eastAsia="zh-CN"/>
              </w:rPr>
              <w:t>，</w:t>
            </w:r>
            <w:r>
              <w:rPr>
                <w:rFonts w:hint="eastAsia" w:ascii="仿宋" w:hAnsi="仿宋" w:eastAsia="仿宋" w:cs="仿宋"/>
                <w:b/>
                <w:bCs/>
                <w:color w:val="auto"/>
                <w:kern w:val="0"/>
                <w:sz w:val="24"/>
                <w:highlight w:val="none"/>
              </w:rPr>
              <w:t>单个专业最高得2分</w:t>
            </w:r>
            <w:r>
              <w:rPr>
                <w:rFonts w:hint="eastAsia" w:ascii="仿宋" w:hAnsi="仿宋" w:eastAsia="仿宋" w:cs="仿宋"/>
                <w:b/>
                <w:bCs/>
                <w:color w:val="auto"/>
                <w:kern w:val="0"/>
                <w:sz w:val="24"/>
                <w:highlight w:val="none"/>
                <w:lang w:eastAsia="zh-CN"/>
              </w:rPr>
              <w:t>，</w:t>
            </w:r>
            <w:r>
              <w:rPr>
                <w:rFonts w:hint="eastAsia" w:ascii="仿宋" w:hAnsi="仿宋" w:eastAsia="仿宋" w:cs="仿宋"/>
                <w:b/>
                <w:bCs/>
                <w:color w:val="auto"/>
                <w:kern w:val="0"/>
                <w:sz w:val="24"/>
                <w:highlight w:val="none"/>
              </w:rPr>
              <w:t>本项最高得16分</w:t>
            </w:r>
            <w:r>
              <w:rPr>
                <w:rFonts w:hint="eastAsia" w:ascii="仿宋" w:hAnsi="仿宋" w:eastAsia="仿宋" w:cs="仿宋"/>
                <w:b w:val="0"/>
                <w:bCs w:val="0"/>
                <w:color w:val="auto"/>
                <w:kern w:val="0"/>
                <w:sz w:val="24"/>
                <w:highlight w:val="none"/>
              </w:rPr>
              <w:t>）</w:t>
            </w:r>
          </w:p>
          <w:p w14:paraId="4F16BC95">
            <w:pPr>
              <w:pStyle w:val="35"/>
              <w:adjustRightInd w:val="0"/>
              <w:snapToGrid w:val="0"/>
              <w:spacing w:line="240" w:lineRule="auto"/>
              <w:ind w:firstLine="0" w:firstLineChars="0"/>
              <w:jc w:val="both"/>
              <w:rPr>
                <w:rFonts w:hint="default" w:ascii="仿宋" w:hAnsi="仿宋" w:eastAsia="仿宋" w:cs="仿宋"/>
                <w:b/>
                <w:bCs/>
                <w:color w:val="auto"/>
                <w:kern w:val="0"/>
                <w:sz w:val="24"/>
                <w:szCs w:val="24"/>
                <w:highlight w:val="none"/>
              </w:rPr>
            </w:pPr>
            <w:r>
              <w:rPr>
                <w:rFonts w:hint="eastAsia" w:ascii="仿宋" w:hAnsi="仿宋" w:eastAsia="仿宋" w:cs="仿宋"/>
                <w:b w:val="0"/>
                <w:bCs w:val="0"/>
                <w:color w:val="auto"/>
                <w:kern w:val="0"/>
                <w:sz w:val="24"/>
                <w:szCs w:val="24"/>
                <w:highlight w:val="none"/>
                <w:lang w:val="en-US" w:eastAsia="zh-CN"/>
              </w:rPr>
              <w:t>注：</w:t>
            </w:r>
            <w:r>
              <w:rPr>
                <w:rFonts w:hint="eastAsia" w:ascii="仿宋" w:hAnsi="仿宋" w:eastAsia="仿宋" w:cs="仿宋"/>
                <w:b w:val="0"/>
                <w:bCs w:val="0"/>
                <w:color w:val="auto"/>
                <w:kern w:val="0"/>
                <w:sz w:val="24"/>
                <w:szCs w:val="24"/>
                <w:highlight w:val="none"/>
              </w:rPr>
              <w:t>提供</w:t>
            </w:r>
            <w:r>
              <w:rPr>
                <w:rFonts w:hint="eastAsia" w:ascii="仿宋" w:hAnsi="仿宋" w:eastAsia="仿宋" w:cs="仿宋"/>
                <w:b w:val="0"/>
                <w:bCs w:val="0"/>
                <w:color w:val="auto"/>
                <w:kern w:val="0"/>
                <w:sz w:val="24"/>
                <w:szCs w:val="24"/>
                <w:highlight w:val="none"/>
                <w:lang w:val="en-US" w:eastAsia="zh-CN"/>
              </w:rPr>
              <w:t>职称证书、学历证书及</w:t>
            </w:r>
            <w:r>
              <w:rPr>
                <w:rFonts w:hint="eastAsia" w:ascii="仿宋" w:hAnsi="仿宋" w:eastAsia="仿宋" w:cs="仿宋"/>
                <w:b w:val="0"/>
                <w:bCs w:val="0"/>
                <w:color w:val="auto"/>
                <w:kern w:val="0"/>
                <w:sz w:val="24"/>
                <w:szCs w:val="24"/>
                <w:highlight w:val="none"/>
              </w:rPr>
              <w:t>磋商响应截止时间近三个月中的任意一个月社保等证明材料</w:t>
            </w:r>
            <w:r>
              <w:rPr>
                <w:rFonts w:hint="eastAsia" w:ascii="仿宋" w:hAnsi="仿宋" w:eastAsia="仿宋" w:cs="仿宋"/>
                <w:b w:val="0"/>
                <w:bCs w:val="0"/>
                <w:color w:val="auto"/>
                <w:kern w:val="0"/>
                <w:sz w:val="24"/>
                <w:szCs w:val="24"/>
                <w:highlight w:val="none"/>
                <w:lang w:eastAsia="zh-CN"/>
              </w:rPr>
              <w:t>。</w:t>
            </w:r>
            <w:r>
              <w:rPr>
                <w:rFonts w:hint="eastAsia" w:ascii="仿宋" w:hAnsi="仿宋" w:eastAsia="仿宋" w:cs="仿宋"/>
                <w:b w:val="0"/>
                <w:bCs w:val="0"/>
                <w:color w:val="auto"/>
                <w:kern w:val="0"/>
                <w:sz w:val="24"/>
                <w:szCs w:val="24"/>
                <w:highlight w:val="none"/>
                <w:lang w:val="en-US" w:eastAsia="zh-CN"/>
              </w:rPr>
              <w:t>复印件加盖供应商单位公章，不提供不得分。</w:t>
            </w:r>
            <w:r>
              <w:rPr>
                <w:rFonts w:hint="eastAsia" w:ascii="仿宋" w:hAnsi="仿宋" w:eastAsia="仿宋" w:cs="仿宋"/>
                <w:b/>
                <w:bCs/>
                <w:color w:val="auto"/>
                <w:kern w:val="0"/>
                <w:sz w:val="24"/>
                <w:szCs w:val="24"/>
                <w:highlight w:val="none"/>
                <w:lang w:val="en-US" w:eastAsia="zh-CN"/>
              </w:rPr>
              <w:t>实施人员以最高职称计分，同一人不累计加分。</w:t>
            </w:r>
          </w:p>
          <w:p w14:paraId="5E118498">
            <w:pPr>
              <w:pStyle w:val="35"/>
              <w:keepNext w:val="0"/>
              <w:keepLines w:val="0"/>
              <w:pageBreakBefore w:val="0"/>
              <w:suppressAutoHyphens/>
              <w:kinsoku/>
              <w:wordWrap/>
              <w:overflowPunct/>
              <w:topLinePunct w:val="0"/>
              <w:autoSpaceDE/>
              <w:autoSpaceDN/>
              <w:bidi w:val="0"/>
              <w:adjustRightInd w:val="0"/>
              <w:snapToGrid w:val="0"/>
              <w:spacing w:line="240" w:lineRule="auto"/>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rPr>
              <w:t>拟派本项目的人员以第一作者或通讯作者身份在国际期刊（SCI源刊）发表过生物多样性保护或生物分类方面的研究论文，SCI论文每1篇得2分，中文论文每篇得1分，</w:t>
            </w:r>
            <w:r>
              <w:rPr>
                <w:rFonts w:hint="eastAsia" w:ascii="仿宋" w:hAnsi="仿宋" w:eastAsia="仿宋" w:cs="仿宋"/>
                <w:b w:val="0"/>
                <w:bCs w:val="0"/>
                <w:color w:val="auto"/>
                <w:sz w:val="24"/>
                <w:szCs w:val="24"/>
                <w:highlight w:val="none"/>
                <w:lang w:val="en-US" w:eastAsia="zh-CN"/>
              </w:rPr>
              <w:t>本项最高得</w:t>
            </w:r>
            <w:r>
              <w:rPr>
                <w:rFonts w:hint="eastAsia" w:ascii="仿宋" w:hAnsi="仿宋" w:eastAsia="仿宋" w:cs="仿宋"/>
                <w:b w:val="0"/>
                <w:bCs w:val="0"/>
                <w:color w:val="auto"/>
                <w:sz w:val="24"/>
                <w:szCs w:val="24"/>
                <w:highlight w:val="none"/>
              </w:rPr>
              <w:t>6分。</w:t>
            </w:r>
          </w:p>
          <w:p w14:paraId="03340FE7">
            <w:pPr>
              <w:pStyle w:val="35"/>
              <w:adjustRightInd w:val="0"/>
              <w:snapToGrid w:val="0"/>
              <w:spacing w:line="240" w:lineRule="auto"/>
              <w:jc w:val="both"/>
              <w:rPr>
                <w:rFonts w:hint="eastAsia" w:ascii="仿宋" w:hAnsi="仿宋" w:eastAsia="仿宋" w:cs="仿宋"/>
                <w:b w:val="0"/>
                <w:bCs w:val="0"/>
                <w:color w:val="auto"/>
                <w:sz w:val="24"/>
                <w:szCs w:val="24"/>
                <w:highlight w:val="none"/>
                <w:lang w:val="zh-TW"/>
              </w:rPr>
            </w:pPr>
            <w:r>
              <w:rPr>
                <w:rFonts w:hint="eastAsia" w:ascii="仿宋" w:hAnsi="仿宋" w:eastAsia="仿宋" w:cs="仿宋"/>
                <w:b w:val="0"/>
                <w:bCs w:val="0"/>
                <w:color w:val="auto"/>
                <w:sz w:val="24"/>
                <w:szCs w:val="24"/>
                <w:highlight w:val="none"/>
                <w:lang w:val="en-US" w:eastAsia="zh-CN"/>
              </w:rPr>
              <w:t>注：</w:t>
            </w:r>
            <w:r>
              <w:rPr>
                <w:rFonts w:hint="eastAsia" w:ascii="仿宋" w:hAnsi="仿宋" w:eastAsia="仿宋" w:cs="仿宋"/>
                <w:b w:val="0"/>
                <w:bCs w:val="0"/>
                <w:color w:val="auto"/>
                <w:sz w:val="24"/>
                <w:szCs w:val="24"/>
                <w:highlight w:val="none"/>
              </w:rPr>
              <w:t>提供论文首页</w:t>
            </w:r>
            <w:r>
              <w:rPr>
                <w:rFonts w:hint="eastAsia" w:ascii="仿宋" w:hAnsi="仿宋" w:eastAsia="仿宋" w:cs="仿宋"/>
                <w:b w:val="0"/>
                <w:bCs w:val="0"/>
                <w:color w:val="auto"/>
                <w:sz w:val="24"/>
                <w:szCs w:val="24"/>
                <w:highlight w:val="none"/>
                <w:lang w:val="en-US" w:eastAsia="zh-CN"/>
              </w:rPr>
              <w:t>等证明材料，复印件</w:t>
            </w:r>
            <w:r>
              <w:rPr>
                <w:rFonts w:hint="eastAsia" w:ascii="仿宋" w:hAnsi="仿宋" w:eastAsia="仿宋" w:cs="仿宋"/>
                <w:b w:val="0"/>
                <w:bCs w:val="0"/>
                <w:color w:val="auto"/>
                <w:kern w:val="0"/>
                <w:sz w:val="24"/>
                <w:szCs w:val="24"/>
                <w:highlight w:val="none"/>
                <w:lang w:val="en-US" w:eastAsia="zh-CN"/>
              </w:rPr>
              <w:t>加盖供应商单位公章，不提供不得分。</w:t>
            </w:r>
          </w:p>
        </w:tc>
        <w:tc>
          <w:tcPr>
            <w:tcW w:w="787" w:type="dxa"/>
            <w:tcBorders>
              <w:top w:val="single" w:color="auto" w:sz="4" w:space="0"/>
              <w:left w:val="single" w:color="auto" w:sz="4" w:space="0"/>
              <w:bottom w:val="single" w:color="auto" w:sz="4" w:space="0"/>
              <w:right w:val="single" w:color="auto" w:sz="4" w:space="0"/>
            </w:tcBorders>
            <w:noWrap w:val="0"/>
            <w:vAlign w:val="center"/>
          </w:tcPr>
          <w:p w14:paraId="076D716F">
            <w:pPr>
              <w:pStyle w:val="17"/>
              <w:spacing w:line="360" w:lineRule="exact"/>
              <w:ind w:left="0" w:leftChars="0"/>
              <w:jc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szCs w:val="24"/>
                <w:highlight w:val="none"/>
              </w:rPr>
              <w:t>0-29分</w:t>
            </w:r>
          </w:p>
        </w:tc>
      </w:tr>
    </w:tbl>
    <w:p w14:paraId="28978314">
      <w:pPr>
        <w:pStyle w:val="23"/>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bCs/>
          <w:color w:val="auto"/>
          <w:kern w:val="2"/>
          <w:sz w:val="24"/>
          <w:szCs w:val="24"/>
          <w:highlight w:val="none"/>
          <w:lang w:val="en-US" w:eastAsia="zh-CN" w:bidi="ar"/>
        </w:rPr>
      </w:pPr>
    </w:p>
    <w:p w14:paraId="587AB8C1">
      <w:pPr>
        <w:spacing w:line="540" w:lineRule="exact"/>
        <w:ind w:right="420" w:rightChars="200"/>
        <w:rPr>
          <w:rFonts w:ascii="仿宋" w:hAnsi="仿宋" w:eastAsia="仿宋" w:cs="仿宋"/>
          <w:color w:val="auto"/>
          <w:highlight w:val="none"/>
        </w:rPr>
      </w:pPr>
    </w:p>
    <w:sectPr>
      <w:headerReference r:id="rId7" w:type="default"/>
      <w:footerReference r:id="rId8" w:type="default"/>
      <w:pgSz w:w="11906" w:h="16838"/>
      <w:pgMar w:top="1134" w:right="1247" w:bottom="1032" w:left="1247" w:header="851" w:footer="85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E55F9">
    <w:pPr>
      <w:pStyle w:val="19"/>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775D4B46">
    <w:pPr>
      <w:pStyle w:val="19"/>
      <w:jc w:val="center"/>
      <w:rPr>
        <w:rFonts w:ascii="仿宋" w:hAnsi="仿宋" w:eastAsia="仿宋" w:cs="仿宋"/>
        <w:sz w:val="21"/>
        <w:szCs w:val="21"/>
      </w:rPr>
    </w:pPr>
  </w:p>
  <w:p w14:paraId="0ABB1796">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C12B2">
    <w:pPr>
      <w:pStyle w:val="19"/>
      <w:ind w:right="360"/>
      <w:jc w:val="center"/>
      <w:rPr>
        <w:rFonts w:ascii="仿宋" w:hAnsi="仿宋" w:eastAsia="仿宋" w:cs="仿宋"/>
        <w:sz w:val="21"/>
        <w:szCs w:val="21"/>
      </w:rPr>
    </w:pPr>
    <w:r>
      <w:rPr>
        <w:rFonts w:hint="eastAsia" w:ascii="仿宋" w:hAnsi="仿宋" w:eastAsia="仿宋" w:cs="仿宋"/>
        <w:sz w:val="21"/>
        <w:szCs w:val="21"/>
        <w:u w:val="single"/>
        <w:shd w:val="pct10" w:color="auto" w:fill="FFFFFF"/>
      </w:rPr>
      <w:t>浙江新诚信工程咨询有限公司                                0572-2615598</w:t>
    </w:r>
  </w:p>
  <w:p w14:paraId="160C8B4D">
    <w:pPr>
      <w:pStyle w:val="19"/>
      <w:jc w:val="center"/>
      <w:rPr>
        <w:rFonts w:ascii="仿宋" w:hAnsi="仿宋" w:eastAsia="仿宋" w:cs="仿宋"/>
        <w:sz w:val="21"/>
        <w:szCs w:val="21"/>
      </w:rPr>
    </w:pPr>
  </w:p>
  <w:p w14:paraId="115BCD59">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0AE8B">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1E9D5">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195580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E96807C">
                          <w:pPr>
                            <w:pStyle w:val="19"/>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15.4pt;height:144pt;width:144pt;mso-position-horizontal:center;mso-position-horizontal-relative:margin;mso-wrap-style:none;z-index:251659264;mso-width-relative:page;mso-height-relative:page;" filled="f" stroked="f" coordsize="21600,21600" o:gfxdata="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GBRZELTAAAABwEAAA8AAAAAAAAAAQAgAAAAIgAAAGRycy9kb3ducmV2LnhtbFBLAQIU&#10;ABQAAAAIAIdO4kCG8Zm0MQIAAGMEAAAOAAAAAAAAAAEAIAAAACIBAABkcnMvZTJvRG9jLnhtbFBL&#10;BQYAAAAABgAGAFkBAADFBQAAAAA=&#10;">
              <v:fill on="f" focussize="0,0"/>
              <v:stroke on="f" weight="0.5pt"/>
              <v:imagedata o:title=""/>
              <o:lock v:ext="edit" aspectratio="f"/>
              <v:textbox inset="0mm,0mm,0mm,0mm" style="mso-fit-shape-to-text:t;">
                <w:txbxContent>
                  <w:p w14:paraId="0E96807C">
                    <w:pPr>
                      <w:pStyle w:val="19"/>
                      <w:rPr>
                        <w:rStyle w:val="30"/>
                      </w:rPr>
                    </w:pPr>
                    <w:r>
                      <w:rPr>
                        <w:rStyle w:val="30"/>
                      </w:rPr>
                      <w:fldChar w:fldCharType="begin"/>
                    </w:r>
                    <w:r>
                      <w:rPr>
                        <w:rStyle w:val="30"/>
                      </w:rPr>
                      <w:instrText xml:space="preserve"> PAGE  \* MERGEFORMAT </w:instrText>
                    </w:r>
                    <w:r>
                      <w:rPr>
                        <w:rStyle w:val="30"/>
                      </w:rPr>
                      <w:fldChar w:fldCharType="separate"/>
                    </w:r>
                    <w:r>
                      <w:rPr>
                        <w:rStyle w:val="30"/>
                      </w:rPr>
                      <w:t>1</w:t>
                    </w:r>
                    <w:r>
                      <w:rPr>
                        <w:rStyle w:val="3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CDD2A">
    <w:pPr>
      <w:pStyle w:val="20"/>
      <w:pBdr>
        <w:bottom w:val="none" w:color="auto" w:sz="0" w:space="1"/>
      </w:pBdr>
      <w:ind w:left="7770" w:hanging="7770" w:hangingChars="3700"/>
      <w:jc w:val="left"/>
      <w:rPr>
        <w:rFonts w:ascii="仿宋" w:hAnsi="仿宋" w:eastAsia="仿宋" w:cs="仿宋"/>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C6FF2">
    <w:pPr>
      <w:widowControl/>
      <w:spacing w:line="660" w:lineRule="exact"/>
      <w:rPr>
        <w:rFonts w:ascii="仿宋" w:hAnsi="仿宋" w:eastAsia="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F1145"/>
    <w:multiLevelType w:val="multilevel"/>
    <w:tmpl w:val="177F1145"/>
    <w:lvl w:ilvl="0" w:tentative="0">
      <w:start w:val="1"/>
      <w:numFmt w:val="japaneseCounting"/>
      <w:lvlText w:val="第%1章"/>
      <w:lvlJc w:val="left"/>
      <w:pPr>
        <w:ind w:left="1320" w:hanging="13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39D6FF"/>
    <w:multiLevelType w:val="singleLevel"/>
    <w:tmpl w:val="3E39D6FF"/>
    <w:lvl w:ilvl="0" w:tentative="0">
      <w:start w:val="1"/>
      <w:numFmt w:val="chineseCounting"/>
      <w:suff w:val="space"/>
      <w:lvlText w:val="第%1章"/>
      <w:lvlJc w:val="left"/>
      <w:rPr>
        <w:rFonts w:hint="eastAsia"/>
      </w:rPr>
    </w:lvl>
  </w:abstractNum>
  <w:abstractNum w:abstractNumId="2">
    <w:nsid w:val="4CA46F2E"/>
    <w:multiLevelType w:val="multilevel"/>
    <w:tmpl w:val="4CA46F2E"/>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zdlMDU1MTc1YzQ3NzExMmIxNTAyNDE2NzA4MjgifQ=="/>
    <w:docVar w:name="KSO_WPS_MARK_KEY" w:val="bf0cebdd-ff94-4ef8-b352-e53529499eaf"/>
  </w:docVars>
  <w:rsids>
    <w:rsidRoot w:val="00172A27"/>
    <w:rsid w:val="00097F54"/>
    <w:rsid w:val="00100786"/>
    <w:rsid w:val="00172A27"/>
    <w:rsid w:val="00461156"/>
    <w:rsid w:val="009A5857"/>
    <w:rsid w:val="00B46961"/>
    <w:rsid w:val="00C72553"/>
    <w:rsid w:val="00C955C5"/>
    <w:rsid w:val="00D35A12"/>
    <w:rsid w:val="00E332D4"/>
    <w:rsid w:val="00F03612"/>
    <w:rsid w:val="00F470EA"/>
    <w:rsid w:val="013D4B60"/>
    <w:rsid w:val="01594AA8"/>
    <w:rsid w:val="019901BF"/>
    <w:rsid w:val="01C4065D"/>
    <w:rsid w:val="01EE10E5"/>
    <w:rsid w:val="023B4457"/>
    <w:rsid w:val="02436A73"/>
    <w:rsid w:val="02973924"/>
    <w:rsid w:val="02A1245A"/>
    <w:rsid w:val="02CA69C3"/>
    <w:rsid w:val="02D8723E"/>
    <w:rsid w:val="031B4DCD"/>
    <w:rsid w:val="03B40A04"/>
    <w:rsid w:val="03C66B76"/>
    <w:rsid w:val="042B2A2D"/>
    <w:rsid w:val="04385A96"/>
    <w:rsid w:val="04693B3D"/>
    <w:rsid w:val="04D82D56"/>
    <w:rsid w:val="052D1615"/>
    <w:rsid w:val="05372020"/>
    <w:rsid w:val="05A4454E"/>
    <w:rsid w:val="05C23B25"/>
    <w:rsid w:val="05C537BE"/>
    <w:rsid w:val="05D2339D"/>
    <w:rsid w:val="0671352A"/>
    <w:rsid w:val="06820426"/>
    <w:rsid w:val="068943A3"/>
    <w:rsid w:val="06BB3CE5"/>
    <w:rsid w:val="070B26EF"/>
    <w:rsid w:val="072478F4"/>
    <w:rsid w:val="0771579B"/>
    <w:rsid w:val="07E15B19"/>
    <w:rsid w:val="080B4FC2"/>
    <w:rsid w:val="08246E93"/>
    <w:rsid w:val="082D0FEC"/>
    <w:rsid w:val="08557237"/>
    <w:rsid w:val="088F5575"/>
    <w:rsid w:val="08C63771"/>
    <w:rsid w:val="08CB75BD"/>
    <w:rsid w:val="0904563C"/>
    <w:rsid w:val="093A1CD8"/>
    <w:rsid w:val="093F3F82"/>
    <w:rsid w:val="09CC161A"/>
    <w:rsid w:val="0A2509B7"/>
    <w:rsid w:val="0A2D220E"/>
    <w:rsid w:val="0A9915BA"/>
    <w:rsid w:val="0AB06A35"/>
    <w:rsid w:val="0ACB306F"/>
    <w:rsid w:val="0AD376B8"/>
    <w:rsid w:val="0ADA7B8E"/>
    <w:rsid w:val="0B1008C8"/>
    <w:rsid w:val="0B20482E"/>
    <w:rsid w:val="0B347FF6"/>
    <w:rsid w:val="0B4F7C07"/>
    <w:rsid w:val="0B64718D"/>
    <w:rsid w:val="0B6E767D"/>
    <w:rsid w:val="0B77573F"/>
    <w:rsid w:val="0BA92DF2"/>
    <w:rsid w:val="0BC0559A"/>
    <w:rsid w:val="0BC62A87"/>
    <w:rsid w:val="0BDE68A5"/>
    <w:rsid w:val="0BEB24AE"/>
    <w:rsid w:val="0C0158DF"/>
    <w:rsid w:val="0C07111F"/>
    <w:rsid w:val="0C0E2E19"/>
    <w:rsid w:val="0C2C180D"/>
    <w:rsid w:val="0C3255ED"/>
    <w:rsid w:val="0C3969CD"/>
    <w:rsid w:val="0C6A5B49"/>
    <w:rsid w:val="0CAE17F9"/>
    <w:rsid w:val="0CE71E24"/>
    <w:rsid w:val="0CF65BDD"/>
    <w:rsid w:val="0CFC185B"/>
    <w:rsid w:val="0D3B2BC7"/>
    <w:rsid w:val="0D646E08"/>
    <w:rsid w:val="0D690623"/>
    <w:rsid w:val="0DA341AF"/>
    <w:rsid w:val="0DD86730"/>
    <w:rsid w:val="0DF3026D"/>
    <w:rsid w:val="0E137E11"/>
    <w:rsid w:val="0E163CB6"/>
    <w:rsid w:val="0E3538B1"/>
    <w:rsid w:val="0E3B7AE1"/>
    <w:rsid w:val="0E4512A2"/>
    <w:rsid w:val="0E5728E3"/>
    <w:rsid w:val="0EA32867"/>
    <w:rsid w:val="0F27485B"/>
    <w:rsid w:val="0F2B4043"/>
    <w:rsid w:val="0F36417B"/>
    <w:rsid w:val="0FA14F53"/>
    <w:rsid w:val="0FDF3286"/>
    <w:rsid w:val="10130D68"/>
    <w:rsid w:val="10192F8E"/>
    <w:rsid w:val="108B2B3B"/>
    <w:rsid w:val="10B7486C"/>
    <w:rsid w:val="10F5757C"/>
    <w:rsid w:val="111749F9"/>
    <w:rsid w:val="11617E2F"/>
    <w:rsid w:val="11861A0E"/>
    <w:rsid w:val="11D30DBF"/>
    <w:rsid w:val="120B614A"/>
    <w:rsid w:val="12135469"/>
    <w:rsid w:val="123B7D46"/>
    <w:rsid w:val="12A10CC2"/>
    <w:rsid w:val="12A149F8"/>
    <w:rsid w:val="12A72D69"/>
    <w:rsid w:val="12CD0AA7"/>
    <w:rsid w:val="12F26E2C"/>
    <w:rsid w:val="13141501"/>
    <w:rsid w:val="13164819"/>
    <w:rsid w:val="13242569"/>
    <w:rsid w:val="1335758E"/>
    <w:rsid w:val="133656E5"/>
    <w:rsid w:val="13944620"/>
    <w:rsid w:val="14135A37"/>
    <w:rsid w:val="14282CBE"/>
    <w:rsid w:val="1430271A"/>
    <w:rsid w:val="147B0A12"/>
    <w:rsid w:val="14993759"/>
    <w:rsid w:val="14F0527E"/>
    <w:rsid w:val="153100E0"/>
    <w:rsid w:val="15593193"/>
    <w:rsid w:val="15887DFB"/>
    <w:rsid w:val="15ED5270"/>
    <w:rsid w:val="16443A9D"/>
    <w:rsid w:val="16740EF4"/>
    <w:rsid w:val="16764CEA"/>
    <w:rsid w:val="16A77330"/>
    <w:rsid w:val="16B6444E"/>
    <w:rsid w:val="16CB6312"/>
    <w:rsid w:val="17005C7A"/>
    <w:rsid w:val="170F6114"/>
    <w:rsid w:val="17171279"/>
    <w:rsid w:val="1740285C"/>
    <w:rsid w:val="177D2588"/>
    <w:rsid w:val="17EB2569"/>
    <w:rsid w:val="17FAC4D3"/>
    <w:rsid w:val="183606C3"/>
    <w:rsid w:val="18801768"/>
    <w:rsid w:val="18E45469"/>
    <w:rsid w:val="19317DF2"/>
    <w:rsid w:val="193B23CF"/>
    <w:rsid w:val="19514BD9"/>
    <w:rsid w:val="1990646A"/>
    <w:rsid w:val="19942328"/>
    <w:rsid w:val="19E35BF1"/>
    <w:rsid w:val="19F85670"/>
    <w:rsid w:val="1A05130C"/>
    <w:rsid w:val="1A7A70EF"/>
    <w:rsid w:val="1ABC72D1"/>
    <w:rsid w:val="1AD93112"/>
    <w:rsid w:val="1B276316"/>
    <w:rsid w:val="1B3F77E9"/>
    <w:rsid w:val="1B4F4DFB"/>
    <w:rsid w:val="1BE877C1"/>
    <w:rsid w:val="1C06768E"/>
    <w:rsid w:val="1C1A0C21"/>
    <w:rsid w:val="1C2F2E9F"/>
    <w:rsid w:val="1CA84555"/>
    <w:rsid w:val="1CCE7A03"/>
    <w:rsid w:val="1DA87390"/>
    <w:rsid w:val="1DFB7C65"/>
    <w:rsid w:val="1E035D66"/>
    <w:rsid w:val="1E327280"/>
    <w:rsid w:val="1EF603BC"/>
    <w:rsid w:val="1EF6339E"/>
    <w:rsid w:val="1F2418C4"/>
    <w:rsid w:val="1F505D79"/>
    <w:rsid w:val="1F6A6616"/>
    <w:rsid w:val="1F8C6C4C"/>
    <w:rsid w:val="1F961AC8"/>
    <w:rsid w:val="1FC37230"/>
    <w:rsid w:val="1FCF796F"/>
    <w:rsid w:val="1FEC4899"/>
    <w:rsid w:val="20922CB7"/>
    <w:rsid w:val="20A53B59"/>
    <w:rsid w:val="21AB6153"/>
    <w:rsid w:val="223219B2"/>
    <w:rsid w:val="224A2BFB"/>
    <w:rsid w:val="2281728D"/>
    <w:rsid w:val="228A2AFC"/>
    <w:rsid w:val="22B54189"/>
    <w:rsid w:val="22BA6B35"/>
    <w:rsid w:val="22F64C82"/>
    <w:rsid w:val="232D20FA"/>
    <w:rsid w:val="237F7C33"/>
    <w:rsid w:val="23881862"/>
    <w:rsid w:val="23D1105D"/>
    <w:rsid w:val="23F54417"/>
    <w:rsid w:val="24935653"/>
    <w:rsid w:val="249A47EB"/>
    <w:rsid w:val="24A21A72"/>
    <w:rsid w:val="24E87D94"/>
    <w:rsid w:val="250E1CE4"/>
    <w:rsid w:val="25302054"/>
    <w:rsid w:val="25414148"/>
    <w:rsid w:val="255372CC"/>
    <w:rsid w:val="25A4390E"/>
    <w:rsid w:val="262A5111"/>
    <w:rsid w:val="26373CBC"/>
    <w:rsid w:val="268D73AC"/>
    <w:rsid w:val="26915D55"/>
    <w:rsid w:val="269C249C"/>
    <w:rsid w:val="270333F6"/>
    <w:rsid w:val="2733555C"/>
    <w:rsid w:val="27797A29"/>
    <w:rsid w:val="2783150D"/>
    <w:rsid w:val="2814527D"/>
    <w:rsid w:val="2830745C"/>
    <w:rsid w:val="28365677"/>
    <w:rsid w:val="284449AE"/>
    <w:rsid w:val="288874AD"/>
    <w:rsid w:val="289831A1"/>
    <w:rsid w:val="28D728F5"/>
    <w:rsid w:val="28DE3252"/>
    <w:rsid w:val="291034CC"/>
    <w:rsid w:val="29112458"/>
    <w:rsid w:val="291D4D0A"/>
    <w:rsid w:val="298927F8"/>
    <w:rsid w:val="29B8498C"/>
    <w:rsid w:val="29BE15C6"/>
    <w:rsid w:val="2A233FCE"/>
    <w:rsid w:val="2A384496"/>
    <w:rsid w:val="2A492A2D"/>
    <w:rsid w:val="2A787807"/>
    <w:rsid w:val="2A7953A1"/>
    <w:rsid w:val="2AC07052"/>
    <w:rsid w:val="2AD43590"/>
    <w:rsid w:val="2AE9491C"/>
    <w:rsid w:val="2B0214BD"/>
    <w:rsid w:val="2B0B3754"/>
    <w:rsid w:val="2B190124"/>
    <w:rsid w:val="2B552DF1"/>
    <w:rsid w:val="2BD8709E"/>
    <w:rsid w:val="2BE74A05"/>
    <w:rsid w:val="2BEC28A4"/>
    <w:rsid w:val="2BFB2E19"/>
    <w:rsid w:val="2C3F2F17"/>
    <w:rsid w:val="2C475AEE"/>
    <w:rsid w:val="2CAA6070"/>
    <w:rsid w:val="2CBB6D5D"/>
    <w:rsid w:val="2CC444C4"/>
    <w:rsid w:val="2CE832F7"/>
    <w:rsid w:val="2D0314F6"/>
    <w:rsid w:val="2D2773D1"/>
    <w:rsid w:val="2D2C2DED"/>
    <w:rsid w:val="2D6F38B7"/>
    <w:rsid w:val="2DEE4968"/>
    <w:rsid w:val="2E09179F"/>
    <w:rsid w:val="2E2020E1"/>
    <w:rsid w:val="2E8A2E93"/>
    <w:rsid w:val="2E9F2E49"/>
    <w:rsid w:val="2EAB2B9C"/>
    <w:rsid w:val="2EE87A66"/>
    <w:rsid w:val="2EF02C89"/>
    <w:rsid w:val="2EF8624D"/>
    <w:rsid w:val="2EFB6551"/>
    <w:rsid w:val="2F6A7BFA"/>
    <w:rsid w:val="2F9E6908"/>
    <w:rsid w:val="2FA26989"/>
    <w:rsid w:val="2FAA4FA4"/>
    <w:rsid w:val="30180020"/>
    <w:rsid w:val="302E5E9B"/>
    <w:rsid w:val="30497D75"/>
    <w:rsid w:val="304F650E"/>
    <w:rsid w:val="308253DB"/>
    <w:rsid w:val="31063B63"/>
    <w:rsid w:val="31267F1E"/>
    <w:rsid w:val="31300690"/>
    <w:rsid w:val="31482F68"/>
    <w:rsid w:val="31552F9F"/>
    <w:rsid w:val="315E7873"/>
    <w:rsid w:val="319525C0"/>
    <w:rsid w:val="31C335E3"/>
    <w:rsid w:val="31CC6AA5"/>
    <w:rsid w:val="3255145A"/>
    <w:rsid w:val="326205EA"/>
    <w:rsid w:val="32A004DC"/>
    <w:rsid w:val="32D50F5A"/>
    <w:rsid w:val="33013677"/>
    <w:rsid w:val="332E52E9"/>
    <w:rsid w:val="333B3FD9"/>
    <w:rsid w:val="33435798"/>
    <w:rsid w:val="33466BF6"/>
    <w:rsid w:val="338A0FFE"/>
    <w:rsid w:val="33B31EB4"/>
    <w:rsid w:val="33C03E65"/>
    <w:rsid w:val="33C24980"/>
    <w:rsid w:val="33D623CD"/>
    <w:rsid w:val="33F92805"/>
    <w:rsid w:val="340547AC"/>
    <w:rsid w:val="3444432F"/>
    <w:rsid w:val="349A7A3F"/>
    <w:rsid w:val="34B85698"/>
    <w:rsid w:val="34F15104"/>
    <w:rsid w:val="35305866"/>
    <w:rsid w:val="35D7315E"/>
    <w:rsid w:val="360867E3"/>
    <w:rsid w:val="36765044"/>
    <w:rsid w:val="36D35A1E"/>
    <w:rsid w:val="36EE5669"/>
    <w:rsid w:val="370E607B"/>
    <w:rsid w:val="37441298"/>
    <w:rsid w:val="37725351"/>
    <w:rsid w:val="378B5DCC"/>
    <w:rsid w:val="381A2417"/>
    <w:rsid w:val="3838732A"/>
    <w:rsid w:val="387664FA"/>
    <w:rsid w:val="387A07E5"/>
    <w:rsid w:val="38A26F76"/>
    <w:rsid w:val="38A320EF"/>
    <w:rsid w:val="38B669E3"/>
    <w:rsid w:val="38D00807"/>
    <w:rsid w:val="39E67C4A"/>
    <w:rsid w:val="39F64DC7"/>
    <w:rsid w:val="3A0B34EA"/>
    <w:rsid w:val="3A3A3B2A"/>
    <w:rsid w:val="3A4C711F"/>
    <w:rsid w:val="3B2640A1"/>
    <w:rsid w:val="3B3910A0"/>
    <w:rsid w:val="3B3C195C"/>
    <w:rsid w:val="3B45726A"/>
    <w:rsid w:val="3B4856EB"/>
    <w:rsid w:val="3B646736"/>
    <w:rsid w:val="3B6F09CF"/>
    <w:rsid w:val="3B7D5E85"/>
    <w:rsid w:val="3B8829D4"/>
    <w:rsid w:val="3BDD3C05"/>
    <w:rsid w:val="3C3209F8"/>
    <w:rsid w:val="3C342695"/>
    <w:rsid w:val="3C62707C"/>
    <w:rsid w:val="3CD10311"/>
    <w:rsid w:val="3CEB2520"/>
    <w:rsid w:val="3D001434"/>
    <w:rsid w:val="3D0038A0"/>
    <w:rsid w:val="3D053ED7"/>
    <w:rsid w:val="3D5D60A8"/>
    <w:rsid w:val="3DC201B3"/>
    <w:rsid w:val="3DC924E9"/>
    <w:rsid w:val="3DD57961"/>
    <w:rsid w:val="3DFE4168"/>
    <w:rsid w:val="3E1201FF"/>
    <w:rsid w:val="3E5B3103"/>
    <w:rsid w:val="3E667279"/>
    <w:rsid w:val="3E78202C"/>
    <w:rsid w:val="3F2C146D"/>
    <w:rsid w:val="3F42139D"/>
    <w:rsid w:val="3F454EB3"/>
    <w:rsid w:val="3F5600D8"/>
    <w:rsid w:val="3F634A8A"/>
    <w:rsid w:val="3F664BFC"/>
    <w:rsid w:val="3F861B34"/>
    <w:rsid w:val="3FA037AF"/>
    <w:rsid w:val="3FAB3381"/>
    <w:rsid w:val="3FBB1A3C"/>
    <w:rsid w:val="3FD37E62"/>
    <w:rsid w:val="401A3413"/>
    <w:rsid w:val="403C65F0"/>
    <w:rsid w:val="4113053B"/>
    <w:rsid w:val="412A4986"/>
    <w:rsid w:val="413127D1"/>
    <w:rsid w:val="415D4B3C"/>
    <w:rsid w:val="417A3E03"/>
    <w:rsid w:val="418424EB"/>
    <w:rsid w:val="41B31CF9"/>
    <w:rsid w:val="41E06866"/>
    <w:rsid w:val="41E43C4C"/>
    <w:rsid w:val="42192802"/>
    <w:rsid w:val="423C5C2A"/>
    <w:rsid w:val="4243251F"/>
    <w:rsid w:val="42A145F4"/>
    <w:rsid w:val="42B653D8"/>
    <w:rsid w:val="42D9110E"/>
    <w:rsid w:val="431959A7"/>
    <w:rsid w:val="435E5276"/>
    <w:rsid w:val="43E75F34"/>
    <w:rsid w:val="44383774"/>
    <w:rsid w:val="444B719A"/>
    <w:rsid w:val="447B39B3"/>
    <w:rsid w:val="44991EDC"/>
    <w:rsid w:val="44D07F90"/>
    <w:rsid w:val="44E03886"/>
    <w:rsid w:val="44EB3285"/>
    <w:rsid w:val="451070A1"/>
    <w:rsid w:val="4528655A"/>
    <w:rsid w:val="45630CC0"/>
    <w:rsid w:val="457B2D49"/>
    <w:rsid w:val="45BF52DB"/>
    <w:rsid w:val="45C30031"/>
    <w:rsid w:val="45DC5C7F"/>
    <w:rsid w:val="460F771A"/>
    <w:rsid w:val="462417D4"/>
    <w:rsid w:val="464956A3"/>
    <w:rsid w:val="464B3AF8"/>
    <w:rsid w:val="464F25F8"/>
    <w:rsid w:val="46C44412"/>
    <w:rsid w:val="46DC70FD"/>
    <w:rsid w:val="470775A3"/>
    <w:rsid w:val="47356752"/>
    <w:rsid w:val="47CD3790"/>
    <w:rsid w:val="47D864D4"/>
    <w:rsid w:val="480C5D35"/>
    <w:rsid w:val="48234C0F"/>
    <w:rsid w:val="48271645"/>
    <w:rsid w:val="483D1C62"/>
    <w:rsid w:val="486B1FD7"/>
    <w:rsid w:val="48C12F4D"/>
    <w:rsid w:val="49211B63"/>
    <w:rsid w:val="49661035"/>
    <w:rsid w:val="49DA10FE"/>
    <w:rsid w:val="4A123756"/>
    <w:rsid w:val="4A1C197E"/>
    <w:rsid w:val="4A4C71A1"/>
    <w:rsid w:val="4A550FBD"/>
    <w:rsid w:val="4A773957"/>
    <w:rsid w:val="4A8065F0"/>
    <w:rsid w:val="4A9A7C03"/>
    <w:rsid w:val="4A9F0EFE"/>
    <w:rsid w:val="4AA778D1"/>
    <w:rsid w:val="4AA82F6B"/>
    <w:rsid w:val="4ACA72FB"/>
    <w:rsid w:val="4B1D60B4"/>
    <w:rsid w:val="4BB74194"/>
    <w:rsid w:val="4BB900ED"/>
    <w:rsid w:val="4BCE24FB"/>
    <w:rsid w:val="4BF60E13"/>
    <w:rsid w:val="4C1244F7"/>
    <w:rsid w:val="4C29643C"/>
    <w:rsid w:val="4C441543"/>
    <w:rsid w:val="4C5E3F3B"/>
    <w:rsid w:val="4CA0731E"/>
    <w:rsid w:val="4CA85A8C"/>
    <w:rsid w:val="4CE42200"/>
    <w:rsid w:val="4D060757"/>
    <w:rsid w:val="4D490D09"/>
    <w:rsid w:val="4D963E29"/>
    <w:rsid w:val="4DA370C6"/>
    <w:rsid w:val="4DAC067B"/>
    <w:rsid w:val="4DB73B3A"/>
    <w:rsid w:val="4DC725B8"/>
    <w:rsid w:val="4DE414E3"/>
    <w:rsid w:val="4DF11073"/>
    <w:rsid w:val="4E094FEC"/>
    <w:rsid w:val="4E0B4E03"/>
    <w:rsid w:val="4E1E03F4"/>
    <w:rsid w:val="4E213FB1"/>
    <w:rsid w:val="4E246514"/>
    <w:rsid w:val="4E292B41"/>
    <w:rsid w:val="4E526418"/>
    <w:rsid w:val="4E710F72"/>
    <w:rsid w:val="4E7A5B06"/>
    <w:rsid w:val="4E894AA6"/>
    <w:rsid w:val="4EF86F9D"/>
    <w:rsid w:val="4F0E0B39"/>
    <w:rsid w:val="4F1373BE"/>
    <w:rsid w:val="4F5C3E56"/>
    <w:rsid w:val="4F6E20F8"/>
    <w:rsid w:val="4FA36F0E"/>
    <w:rsid w:val="4FCD042A"/>
    <w:rsid w:val="50594CB7"/>
    <w:rsid w:val="506E2C10"/>
    <w:rsid w:val="50E52447"/>
    <w:rsid w:val="51051586"/>
    <w:rsid w:val="51331AED"/>
    <w:rsid w:val="51C838E3"/>
    <w:rsid w:val="51E33D99"/>
    <w:rsid w:val="51EB4B97"/>
    <w:rsid w:val="52103846"/>
    <w:rsid w:val="52360E0C"/>
    <w:rsid w:val="523942DD"/>
    <w:rsid w:val="524D4E26"/>
    <w:rsid w:val="5275657F"/>
    <w:rsid w:val="52866565"/>
    <w:rsid w:val="52DF5181"/>
    <w:rsid w:val="52EF3704"/>
    <w:rsid w:val="530214BD"/>
    <w:rsid w:val="53090C02"/>
    <w:rsid w:val="532F71C7"/>
    <w:rsid w:val="539D19BB"/>
    <w:rsid w:val="53A86C1F"/>
    <w:rsid w:val="54077C82"/>
    <w:rsid w:val="54A35CBB"/>
    <w:rsid w:val="54AF02B1"/>
    <w:rsid w:val="54D32A41"/>
    <w:rsid w:val="54E30B20"/>
    <w:rsid w:val="54F95460"/>
    <w:rsid w:val="54FB30C3"/>
    <w:rsid w:val="55456726"/>
    <w:rsid w:val="555A5DEC"/>
    <w:rsid w:val="555B3075"/>
    <w:rsid w:val="556B5097"/>
    <w:rsid w:val="55F25770"/>
    <w:rsid w:val="565E0296"/>
    <w:rsid w:val="568E14BC"/>
    <w:rsid w:val="56BC4005"/>
    <w:rsid w:val="56E81AE4"/>
    <w:rsid w:val="57072008"/>
    <w:rsid w:val="572341B6"/>
    <w:rsid w:val="57247B1F"/>
    <w:rsid w:val="57862D68"/>
    <w:rsid w:val="5799311F"/>
    <w:rsid w:val="57E36383"/>
    <w:rsid w:val="57F62CC3"/>
    <w:rsid w:val="583E0CB1"/>
    <w:rsid w:val="585322D1"/>
    <w:rsid w:val="5871327B"/>
    <w:rsid w:val="58991383"/>
    <w:rsid w:val="58D03A3A"/>
    <w:rsid w:val="58D22B7F"/>
    <w:rsid w:val="5929028C"/>
    <w:rsid w:val="5934586C"/>
    <w:rsid w:val="596013A4"/>
    <w:rsid w:val="596A270D"/>
    <w:rsid w:val="59AF0A45"/>
    <w:rsid w:val="59CC0D4E"/>
    <w:rsid w:val="59DB2571"/>
    <w:rsid w:val="5A2426D0"/>
    <w:rsid w:val="5A710284"/>
    <w:rsid w:val="5A767910"/>
    <w:rsid w:val="5A7D391C"/>
    <w:rsid w:val="5A87548E"/>
    <w:rsid w:val="5A8A26E4"/>
    <w:rsid w:val="5AE31B30"/>
    <w:rsid w:val="5B0E7B48"/>
    <w:rsid w:val="5B386973"/>
    <w:rsid w:val="5B5B7E08"/>
    <w:rsid w:val="5B694BE9"/>
    <w:rsid w:val="5BC86593"/>
    <w:rsid w:val="5C3A5362"/>
    <w:rsid w:val="5C3E6229"/>
    <w:rsid w:val="5C4A4966"/>
    <w:rsid w:val="5C6C59CD"/>
    <w:rsid w:val="5C970AB9"/>
    <w:rsid w:val="5CCB2E26"/>
    <w:rsid w:val="5CD1185B"/>
    <w:rsid w:val="5CD35D3E"/>
    <w:rsid w:val="5CE7404B"/>
    <w:rsid w:val="5D6A05DC"/>
    <w:rsid w:val="5D7F13FC"/>
    <w:rsid w:val="5DFA0558"/>
    <w:rsid w:val="5E2F1776"/>
    <w:rsid w:val="5E41736E"/>
    <w:rsid w:val="5E541E21"/>
    <w:rsid w:val="5E7A26E4"/>
    <w:rsid w:val="5E9A2473"/>
    <w:rsid w:val="5EBD3EB9"/>
    <w:rsid w:val="5EC26AB0"/>
    <w:rsid w:val="5F423DF6"/>
    <w:rsid w:val="5F4E49D2"/>
    <w:rsid w:val="5F641286"/>
    <w:rsid w:val="5FEE72CA"/>
    <w:rsid w:val="602010AE"/>
    <w:rsid w:val="60361BA1"/>
    <w:rsid w:val="605E5CF5"/>
    <w:rsid w:val="60786190"/>
    <w:rsid w:val="611575D5"/>
    <w:rsid w:val="611E7D91"/>
    <w:rsid w:val="61273D49"/>
    <w:rsid w:val="613025C6"/>
    <w:rsid w:val="614318D6"/>
    <w:rsid w:val="618A73AA"/>
    <w:rsid w:val="61E27004"/>
    <w:rsid w:val="620B4C69"/>
    <w:rsid w:val="620B4DE2"/>
    <w:rsid w:val="62220A71"/>
    <w:rsid w:val="6229295F"/>
    <w:rsid w:val="628A16C5"/>
    <w:rsid w:val="62C47861"/>
    <w:rsid w:val="63007459"/>
    <w:rsid w:val="63226E50"/>
    <w:rsid w:val="633A4C72"/>
    <w:rsid w:val="633D6D7A"/>
    <w:rsid w:val="63797AC3"/>
    <w:rsid w:val="63811457"/>
    <w:rsid w:val="63936E3D"/>
    <w:rsid w:val="63C57B95"/>
    <w:rsid w:val="63CE48B3"/>
    <w:rsid w:val="63D146D3"/>
    <w:rsid w:val="63D70ECA"/>
    <w:rsid w:val="645D3FD0"/>
    <w:rsid w:val="64615B78"/>
    <w:rsid w:val="648A2EBA"/>
    <w:rsid w:val="64E01F98"/>
    <w:rsid w:val="65221D5E"/>
    <w:rsid w:val="65235F13"/>
    <w:rsid w:val="653852E6"/>
    <w:rsid w:val="6569483A"/>
    <w:rsid w:val="65A43583"/>
    <w:rsid w:val="65C81BB4"/>
    <w:rsid w:val="663A016C"/>
    <w:rsid w:val="667E2906"/>
    <w:rsid w:val="668A7943"/>
    <w:rsid w:val="6691078F"/>
    <w:rsid w:val="669B2A06"/>
    <w:rsid w:val="66BC3D6A"/>
    <w:rsid w:val="66E52CB4"/>
    <w:rsid w:val="66EF6B73"/>
    <w:rsid w:val="66F652E5"/>
    <w:rsid w:val="671F17EB"/>
    <w:rsid w:val="67211A33"/>
    <w:rsid w:val="673749DB"/>
    <w:rsid w:val="674A5482"/>
    <w:rsid w:val="67562CB8"/>
    <w:rsid w:val="67731D8A"/>
    <w:rsid w:val="677A1D46"/>
    <w:rsid w:val="6793565D"/>
    <w:rsid w:val="67F644A0"/>
    <w:rsid w:val="68025E35"/>
    <w:rsid w:val="68141B8B"/>
    <w:rsid w:val="681450EA"/>
    <w:rsid w:val="684A5B95"/>
    <w:rsid w:val="689C6793"/>
    <w:rsid w:val="68D75C06"/>
    <w:rsid w:val="6916677A"/>
    <w:rsid w:val="691804DB"/>
    <w:rsid w:val="694C6837"/>
    <w:rsid w:val="696E786B"/>
    <w:rsid w:val="69AB16BB"/>
    <w:rsid w:val="69BD19C1"/>
    <w:rsid w:val="6A1432B1"/>
    <w:rsid w:val="6A70682E"/>
    <w:rsid w:val="6ACE0985"/>
    <w:rsid w:val="6AD4435E"/>
    <w:rsid w:val="6AF814A5"/>
    <w:rsid w:val="6B4950A9"/>
    <w:rsid w:val="6B5109DA"/>
    <w:rsid w:val="6B6C2B09"/>
    <w:rsid w:val="6B740057"/>
    <w:rsid w:val="6B7A55A4"/>
    <w:rsid w:val="6B994AD4"/>
    <w:rsid w:val="6BA82C30"/>
    <w:rsid w:val="6BD76DDA"/>
    <w:rsid w:val="6BFC1338"/>
    <w:rsid w:val="6BFF1784"/>
    <w:rsid w:val="6C2E4B41"/>
    <w:rsid w:val="6C823BCB"/>
    <w:rsid w:val="6CAE44ED"/>
    <w:rsid w:val="6CC41357"/>
    <w:rsid w:val="6CF13D2F"/>
    <w:rsid w:val="6CF546C4"/>
    <w:rsid w:val="6D0E5786"/>
    <w:rsid w:val="6D3558E2"/>
    <w:rsid w:val="6D99465B"/>
    <w:rsid w:val="6DD5685C"/>
    <w:rsid w:val="6DF2085E"/>
    <w:rsid w:val="6E244801"/>
    <w:rsid w:val="6E3379D9"/>
    <w:rsid w:val="6E37145A"/>
    <w:rsid w:val="6E671469"/>
    <w:rsid w:val="6E97376B"/>
    <w:rsid w:val="6ED4637D"/>
    <w:rsid w:val="6EF571EF"/>
    <w:rsid w:val="6F433E0D"/>
    <w:rsid w:val="6F4A42DA"/>
    <w:rsid w:val="6F652652"/>
    <w:rsid w:val="6F6C40D6"/>
    <w:rsid w:val="6F7EA9E9"/>
    <w:rsid w:val="6F873C8C"/>
    <w:rsid w:val="6FBB73E4"/>
    <w:rsid w:val="6FE75F47"/>
    <w:rsid w:val="70121EEF"/>
    <w:rsid w:val="70A96034"/>
    <w:rsid w:val="713B0382"/>
    <w:rsid w:val="718169FE"/>
    <w:rsid w:val="718F3E5B"/>
    <w:rsid w:val="71A1306D"/>
    <w:rsid w:val="71B75B64"/>
    <w:rsid w:val="71C829EA"/>
    <w:rsid w:val="72515C8C"/>
    <w:rsid w:val="728D39C8"/>
    <w:rsid w:val="72CD18F7"/>
    <w:rsid w:val="72E24852"/>
    <w:rsid w:val="73666B57"/>
    <w:rsid w:val="739A7603"/>
    <w:rsid w:val="73CD4756"/>
    <w:rsid w:val="73F94001"/>
    <w:rsid w:val="74122000"/>
    <w:rsid w:val="742F3CB1"/>
    <w:rsid w:val="74330669"/>
    <w:rsid w:val="746E2ABD"/>
    <w:rsid w:val="74777719"/>
    <w:rsid w:val="74852ECC"/>
    <w:rsid w:val="74A44223"/>
    <w:rsid w:val="74A67F54"/>
    <w:rsid w:val="74EA09B6"/>
    <w:rsid w:val="74F00563"/>
    <w:rsid w:val="74F556AA"/>
    <w:rsid w:val="74FF2F33"/>
    <w:rsid w:val="75130EA2"/>
    <w:rsid w:val="75F51DD2"/>
    <w:rsid w:val="76515259"/>
    <w:rsid w:val="765637C0"/>
    <w:rsid w:val="76E121E0"/>
    <w:rsid w:val="773F40B1"/>
    <w:rsid w:val="77763C00"/>
    <w:rsid w:val="779D52B1"/>
    <w:rsid w:val="782F51F4"/>
    <w:rsid w:val="78704423"/>
    <w:rsid w:val="788F055B"/>
    <w:rsid w:val="78AC5046"/>
    <w:rsid w:val="78BB2C99"/>
    <w:rsid w:val="78E63D42"/>
    <w:rsid w:val="78F572F7"/>
    <w:rsid w:val="79216FB6"/>
    <w:rsid w:val="792A07ED"/>
    <w:rsid w:val="794C38BE"/>
    <w:rsid w:val="797D6FDD"/>
    <w:rsid w:val="798412AA"/>
    <w:rsid w:val="79C4103C"/>
    <w:rsid w:val="79C67B14"/>
    <w:rsid w:val="79F341C6"/>
    <w:rsid w:val="7A42133E"/>
    <w:rsid w:val="7A7D5833"/>
    <w:rsid w:val="7B1138F9"/>
    <w:rsid w:val="7B160EDC"/>
    <w:rsid w:val="7B66762B"/>
    <w:rsid w:val="7B9945BC"/>
    <w:rsid w:val="7BD960B7"/>
    <w:rsid w:val="7C4E1AFC"/>
    <w:rsid w:val="7C973EA1"/>
    <w:rsid w:val="7CC01B5A"/>
    <w:rsid w:val="7D1D41F4"/>
    <w:rsid w:val="7D246948"/>
    <w:rsid w:val="7D41467E"/>
    <w:rsid w:val="7D4B095E"/>
    <w:rsid w:val="7D783EEB"/>
    <w:rsid w:val="7D7F5576"/>
    <w:rsid w:val="7D9B444F"/>
    <w:rsid w:val="7DAA0ADC"/>
    <w:rsid w:val="7DB23A4C"/>
    <w:rsid w:val="7DF726D2"/>
    <w:rsid w:val="7E4A540F"/>
    <w:rsid w:val="7E64769F"/>
    <w:rsid w:val="7E8E7D1F"/>
    <w:rsid w:val="7EA865E1"/>
    <w:rsid w:val="7EC148B6"/>
    <w:rsid w:val="7ECD35DF"/>
    <w:rsid w:val="7F0F3592"/>
    <w:rsid w:val="7F896EDB"/>
    <w:rsid w:val="7F9E6E81"/>
    <w:rsid w:val="7FCB5E84"/>
    <w:rsid w:val="9ED780EE"/>
    <w:rsid w:val="BDDB9517"/>
    <w:rsid w:val="FF8FBBDD"/>
    <w:rsid w:val="FFCF02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keepLines/>
      <w:spacing w:line="578" w:lineRule="auto"/>
      <w:outlineLvl w:val="0"/>
    </w:pPr>
    <w:rPr>
      <w:b/>
      <w:bCs/>
      <w:kern w:val="44"/>
      <w:sz w:val="44"/>
      <w:szCs w:val="44"/>
    </w:rPr>
  </w:style>
  <w:style w:type="paragraph" w:styleId="3">
    <w:name w:val="heading 2"/>
    <w:basedOn w:val="1"/>
    <w:next w:val="1"/>
    <w:qFormat/>
    <w:uiPriority w:val="0"/>
    <w:pPr>
      <w:keepNext/>
      <w:keepLines/>
      <w:spacing w:line="416" w:lineRule="auto"/>
      <w:outlineLvl w:val="1"/>
    </w:pPr>
    <w:rPr>
      <w:rFonts w:ascii="Arial" w:hAnsi="Arial" w:eastAsia="黑体"/>
      <w:b/>
      <w:bCs/>
      <w:sz w:val="32"/>
      <w:szCs w:val="32"/>
    </w:rPr>
  </w:style>
  <w:style w:type="paragraph" w:styleId="4">
    <w:name w:val="heading 3"/>
    <w:basedOn w:val="1"/>
    <w:next w:val="1"/>
    <w:qFormat/>
    <w:uiPriority w:val="99"/>
    <w:pPr>
      <w:keepNext/>
      <w:keepLines/>
      <w:numPr>
        <w:ilvl w:val="2"/>
        <w:numId w:val="1"/>
      </w:numPr>
      <w:outlineLvl w:val="2"/>
    </w:pPr>
    <w:rPr>
      <w:rFonts w:ascii="仿宋" w:hAnsi="仿宋"/>
      <w:b/>
      <w:bCs/>
      <w:sz w:val="30"/>
      <w:szCs w:val="32"/>
    </w:rPr>
  </w:style>
  <w:style w:type="paragraph" w:styleId="5">
    <w:name w:val="heading 4"/>
    <w:basedOn w:val="4"/>
    <w:next w:val="1"/>
    <w:qFormat/>
    <w:uiPriority w:val="9"/>
    <w:pPr>
      <w:numPr>
        <w:ilvl w:val="3"/>
      </w:numPr>
      <w:outlineLvl w:val="3"/>
    </w:pPr>
    <w:rPr>
      <w:sz w:val="28"/>
      <w:szCs w:val="28"/>
    </w:rPr>
  </w:style>
  <w:style w:type="paragraph" w:styleId="6">
    <w:name w:val="heading 5"/>
    <w:basedOn w:val="1"/>
    <w:next w:val="1"/>
    <w:qFormat/>
    <w:uiPriority w:val="9"/>
    <w:pPr>
      <w:keepNext/>
      <w:keepLines/>
      <w:numPr>
        <w:ilvl w:val="4"/>
        <w:numId w:val="1"/>
      </w:numPr>
      <w:spacing w:before="120" w:after="120" w:line="377" w:lineRule="auto"/>
      <w:outlineLvl w:val="4"/>
    </w:pPr>
    <w:rPr>
      <w:b/>
      <w:bCs/>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next w:val="8"/>
    <w:qFormat/>
    <w:uiPriority w:val="0"/>
    <w:pPr>
      <w:ind w:firstLine="420"/>
    </w:pPr>
    <w:rPr>
      <w:szCs w:val="20"/>
    </w:rPr>
  </w:style>
  <w:style w:type="paragraph" w:styleId="8">
    <w:name w:val="Body Text Indent"/>
    <w:basedOn w:val="1"/>
    <w:next w:val="1"/>
    <w:qFormat/>
    <w:uiPriority w:val="0"/>
    <w:pPr>
      <w:spacing w:line="360" w:lineRule="auto"/>
      <w:ind w:firstLine="600" w:firstLineChars="200"/>
    </w:pPr>
    <w:rPr>
      <w:rFonts w:ascii="仿宋_GB2312" w:hAnsi="宋体" w:eastAsia="仿宋_GB2312"/>
      <w:sz w:val="30"/>
    </w:rPr>
  </w:style>
  <w:style w:type="paragraph" w:styleId="9">
    <w:name w:val="caption"/>
    <w:basedOn w:val="1"/>
    <w:next w:val="1"/>
    <w:qFormat/>
    <w:uiPriority w:val="0"/>
    <w:rPr>
      <w:rFonts w:ascii="Arial" w:hAnsi="Arial" w:eastAsia="黑体"/>
      <w:sz w:val="20"/>
      <w:szCs w:val="20"/>
    </w:rPr>
  </w:style>
  <w:style w:type="paragraph" w:styleId="10">
    <w:name w:val="toa heading"/>
    <w:basedOn w:val="1"/>
    <w:next w:val="1"/>
    <w:qFormat/>
    <w:uiPriority w:val="0"/>
    <w:pPr>
      <w:spacing w:before="120"/>
    </w:pPr>
    <w:rPr>
      <w:rFonts w:ascii="Arial" w:hAnsi="Arial"/>
      <w:sz w:val="24"/>
    </w:rPr>
  </w:style>
  <w:style w:type="paragraph" w:styleId="11">
    <w:name w:val="annotation text"/>
    <w:basedOn w:val="1"/>
    <w:qFormat/>
    <w:uiPriority w:val="0"/>
    <w:pPr>
      <w:jc w:val="left"/>
    </w:pPr>
  </w:style>
  <w:style w:type="paragraph" w:styleId="12">
    <w:name w:val="Body Text"/>
    <w:basedOn w:val="1"/>
    <w:next w:val="13"/>
    <w:qFormat/>
    <w:uiPriority w:val="0"/>
    <w:rPr>
      <w:rFonts w:ascii="宋体" w:hAnsi="宋体"/>
      <w:sz w:val="28"/>
    </w:rPr>
  </w:style>
  <w:style w:type="paragraph" w:styleId="13">
    <w:name w:val="Body Text First Indent"/>
    <w:basedOn w:val="12"/>
    <w:next w:val="14"/>
    <w:qFormat/>
    <w:uiPriority w:val="0"/>
    <w:pPr>
      <w:spacing w:line="312" w:lineRule="auto"/>
      <w:ind w:firstLine="420"/>
    </w:pPr>
  </w:style>
  <w:style w:type="paragraph" w:styleId="14">
    <w:name w:val="toc 6"/>
    <w:basedOn w:val="1"/>
    <w:next w:val="1"/>
    <w:qFormat/>
    <w:uiPriority w:val="0"/>
    <w:pPr>
      <w:ind w:left="1050"/>
      <w:jc w:val="left"/>
    </w:pPr>
    <w:rPr>
      <w:sz w:val="18"/>
      <w:szCs w:val="18"/>
    </w:rPr>
  </w:style>
  <w:style w:type="paragraph" w:styleId="15">
    <w:name w:val="Block Text"/>
    <w:basedOn w:val="1"/>
    <w:qFormat/>
    <w:uiPriority w:val="99"/>
    <w:pPr>
      <w:adjustRightInd w:val="0"/>
      <w:ind w:left="420" w:right="33"/>
      <w:textAlignment w:val="baseline"/>
    </w:pPr>
    <w:rPr>
      <w:sz w:val="24"/>
    </w:rPr>
  </w:style>
  <w:style w:type="paragraph" w:styleId="16">
    <w:name w:val="Plain Text"/>
    <w:basedOn w:val="1"/>
    <w:next w:val="1"/>
    <w:qFormat/>
    <w:uiPriority w:val="0"/>
    <w:pPr>
      <w:spacing w:beforeLines="50" w:afterLines="50" w:line="400" w:lineRule="exact"/>
    </w:pPr>
    <w:rPr>
      <w:rFonts w:ascii="宋体" w:hAnsi="Courier New"/>
      <w:sz w:val="24"/>
    </w:rPr>
  </w:style>
  <w:style w:type="paragraph" w:styleId="17">
    <w:name w:val="Body Text Indent 2"/>
    <w:basedOn w:val="1"/>
    <w:qFormat/>
    <w:uiPriority w:val="0"/>
    <w:pPr>
      <w:spacing w:line="480" w:lineRule="auto"/>
      <w:ind w:left="420" w:leftChars="200"/>
    </w:pPr>
  </w:style>
  <w:style w:type="paragraph" w:styleId="18">
    <w:name w:val="Balloon Text"/>
    <w:basedOn w:val="1"/>
    <w:link w:val="52"/>
    <w:qFormat/>
    <w:uiPriority w:val="0"/>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qFormat/>
    <w:uiPriority w:val="99"/>
    <w:pPr>
      <w:pBdr>
        <w:bottom w:val="single" w:color="auto" w:sz="6" w:space="1"/>
      </w:pBdr>
      <w:tabs>
        <w:tab w:val="center" w:pos="4153"/>
        <w:tab w:val="right" w:pos="8306"/>
      </w:tabs>
      <w:adjustRightInd w:val="0"/>
      <w:snapToGrid w:val="0"/>
      <w:spacing w:line="240" w:lineRule="atLeast"/>
      <w:jc w:val="center"/>
      <w:textAlignment w:val="baseline"/>
    </w:pPr>
    <w:rPr>
      <w:rFonts w:ascii="宋体"/>
      <w:kern w:val="0"/>
      <w:sz w:val="18"/>
      <w:szCs w:val="20"/>
    </w:rPr>
  </w:style>
  <w:style w:type="paragraph" w:styleId="21">
    <w:name w:val="Body Text Indent 3"/>
    <w:basedOn w:val="1"/>
    <w:qFormat/>
    <w:uiPriority w:val="99"/>
    <w:pPr>
      <w:spacing w:line="500" w:lineRule="atLeast"/>
      <w:ind w:firstLine="720" w:firstLineChars="300"/>
    </w:pPr>
    <w:rPr>
      <w:rFonts w:ascii="Times New Roman" w:hAnsi="Times New Roman"/>
      <w:sz w:val="24"/>
    </w:rPr>
  </w:style>
  <w:style w:type="paragraph" w:styleId="22">
    <w:name w:val="toc 2"/>
    <w:basedOn w:val="1"/>
    <w:next w:val="1"/>
    <w:qFormat/>
    <w:uiPriority w:val="39"/>
    <w:pPr>
      <w:ind w:left="420" w:leftChars="200"/>
    </w:pPr>
    <w:rPr>
      <w:szCs w:val="20"/>
    </w:rPr>
  </w:style>
  <w:style w:type="paragraph" w:styleId="23">
    <w:name w:val="Normal (Web)"/>
    <w:basedOn w:val="1"/>
    <w:qFormat/>
    <w:uiPriority w:val="0"/>
    <w:pPr>
      <w:spacing w:beforeAutospacing="1" w:afterAutospacing="1"/>
      <w:jc w:val="left"/>
    </w:pPr>
    <w:rPr>
      <w:rFonts w:asciiTheme="minorHAnsi" w:hAnsiTheme="minorHAnsi" w:eastAsiaTheme="minorEastAsia"/>
      <w:kern w:val="0"/>
      <w:sz w:val="24"/>
    </w:rPr>
  </w:style>
  <w:style w:type="paragraph" w:styleId="24">
    <w:name w:val="Title"/>
    <w:basedOn w:val="1"/>
    <w:next w:val="1"/>
    <w:qFormat/>
    <w:uiPriority w:val="99"/>
    <w:pPr>
      <w:autoSpaceDE w:val="0"/>
      <w:autoSpaceDN w:val="0"/>
      <w:adjustRightInd w:val="0"/>
      <w:spacing w:before="240" w:after="60"/>
      <w:jc w:val="center"/>
      <w:outlineLvl w:val="0"/>
    </w:pPr>
    <w:rPr>
      <w:rFonts w:ascii="Cambria" w:hAnsi="Cambria"/>
      <w:b/>
      <w:color w:val="000000"/>
      <w:kern w:val="0"/>
      <w:sz w:val="32"/>
      <w:szCs w:val="32"/>
    </w:rPr>
  </w:style>
  <w:style w:type="paragraph" w:styleId="25">
    <w:name w:val="Body Text First Indent 2"/>
    <w:basedOn w:val="8"/>
    <w:qFormat/>
    <w:uiPriority w:val="99"/>
    <w:pPr>
      <w:tabs>
        <w:tab w:val="left" w:pos="0"/>
        <w:tab w:val="left" w:pos="993"/>
        <w:tab w:val="left" w:pos="1134"/>
      </w:tabs>
      <w:spacing w:after="120" w:line="240" w:lineRule="auto"/>
      <w:ind w:left="420" w:leftChars="200" w:firstLine="420"/>
    </w:pPr>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qFormat/>
    <w:uiPriority w:val="0"/>
  </w:style>
  <w:style w:type="character" w:styleId="31">
    <w:name w:val="Hyperlink"/>
    <w:qFormat/>
    <w:uiPriority w:val="99"/>
    <w:rPr>
      <w:color w:val="1F1F1F"/>
      <w:u w:val="none"/>
    </w:rPr>
  </w:style>
  <w:style w:type="character" w:styleId="32">
    <w:name w:val="annotation reference"/>
    <w:basedOn w:val="28"/>
    <w:qFormat/>
    <w:uiPriority w:val="0"/>
    <w:rPr>
      <w:sz w:val="21"/>
      <w:szCs w:val="21"/>
    </w:rPr>
  </w:style>
  <w:style w:type="character" w:styleId="33">
    <w:name w:val="HTML Sample"/>
    <w:basedOn w:val="28"/>
    <w:qFormat/>
    <w:uiPriority w:val="0"/>
    <w:rPr>
      <w:rFonts w:ascii="Courier New" w:hAnsi="Courier New"/>
    </w:rPr>
  </w:style>
  <w:style w:type="paragraph" w:customStyle="1" w:styleId="34">
    <w:name w:val="正文格式"/>
    <w:basedOn w:val="1"/>
    <w:qFormat/>
    <w:uiPriority w:val="0"/>
    <w:pPr>
      <w:widowControl/>
      <w:adjustRightInd w:val="0"/>
      <w:snapToGrid w:val="0"/>
      <w:spacing w:line="400" w:lineRule="atLeast"/>
      <w:ind w:firstLine="482"/>
      <w:textAlignment w:val="baseline"/>
    </w:pPr>
    <w:rPr>
      <w:kern w:val="0"/>
      <w:sz w:val="24"/>
      <w:szCs w:val="22"/>
    </w:rPr>
  </w:style>
  <w:style w:type="paragraph" w:customStyle="1" w:styleId="35">
    <w:name w:val="_Style 1"/>
    <w:qFormat/>
    <w:uiPriority w:val="0"/>
    <w:rPr>
      <w:rFonts w:ascii="Times New Roman" w:hAnsi="Times New Roman" w:eastAsia="宋体" w:cs="Times New Roman"/>
      <w:kern w:val="2"/>
      <w:sz w:val="28"/>
      <w:szCs w:val="22"/>
      <w:lang w:val="en-US" w:eastAsia="zh-CN" w:bidi="ar-SA"/>
    </w:rPr>
  </w:style>
  <w:style w:type="paragraph" w:customStyle="1" w:styleId="3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表格文字"/>
    <w:basedOn w:val="1"/>
    <w:next w:val="12"/>
    <w:qFormat/>
    <w:uiPriority w:val="0"/>
    <w:pPr>
      <w:adjustRightInd w:val="0"/>
      <w:spacing w:line="420" w:lineRule="atLeast"/>
      <w:jc w:val="left"/>
      <w:textAlignment w:val="baseline"/>
    </w:pPr>
    <w:rPr>
      <w:kern w:val="0"/>
      <w:szCs w:val="21"/>
    </w:rPr>
  </w:style>
  <w:style w:type="paragraph" w:customStyle="1" w:styleId="38">
    <w:name w:val="章正文"/>
    <w:basedOn w:val="1"/>
    <w:qFormat/>
    <w:uiPriority w:val="0"/>
    <w:pPr>
      <w:spacing w:beforeLines="50" w:after="120" w:line="300" w:lineRule="auto"/>
      <w:ind w:firstLine="480"/>
    </w:pPr>
    <w:rPr>
      <w:rFonts w:ascii="Helvetica" w:hAnsi="Helvetica"/>
      <w:kern w:val="0"/>
      <w:sz w:val="24"/>
    </w:rPr>
  </w:style>
  <w:style w:type="paragraph" w:customStyle="1" w:styleId="39">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BodyText1I2"/>
    <w:basedOn w:val="41"/>
    <w:qFormat/>
    <w:uiPriority w:val="0"/>
    <w:pPr>
      <w:tabs>
        <w:tab w:val="left" w:pos="720"/>
        <w:tab w:val="left" w:pos="1260"/>
        <w:tab w:val="left" w:pos="2160"/>
        <w:tab w:val="left" w:pos="2880"/>
        <w:tab w:val="left" w:pos="3600"/>
        <w:tab w:val="left" w:pos="4320"/>
        <w:tab w:val="left" w:pos="5040"/>
        <w:tab w:val="left" w:pos="5760"/>
      </w:tabs>
      <w:ind w:firstLine="210"/>
    </w:pPr>
    <w:rPr>
      <w:szCs w:val="24"/>
    </w:rPr>
  </w:style>
  <w:style w:type="paragraph" w:customStyle="1" w:styleId="41">
    <w:name w:val="BodyTextIndent"/>
    <w:basedOn w:val="1"/>
    <w:qFormat/>
    <w:uiPriority w:val="0"/>
    <w:pPr>
      <w:widowControl/>
      <w:tabs>
        <w:tab w:val="left" w:pos="720"/>
        <w:tab w:val="left" w:pos="1260"/>
        <w:tab w:val="left" w:pos="2160"/>
        <w:tab w:val="left" w:pos="2880"/>
        <w:tab w:val="left" w:pos="3600"/>
        <w:tab w:val="left" w:pos="4320"/>
        <w:tab w:val="left" w:pos="5040"/>
        <w:tab w:val="left" w:pos="5760"/>
      </w:tabs>
      <w:spacing w:line="360" w:lineRule="auto"/>
      <w:ind w:right="25" w:rightChars="12" w:firstLine="720" w:firstLineChars="300"/>
      <w:jc w:val="left"/>
      <w:textAlignment w:val="baseline"/>
    </w:pPr>
    <w:rPr>
      <w:rFonts w:ascii="宋体"/>
      <w:color w:val="000000"/>
      <w:kern w:val="0"/>
      <w:sz w:val="24"/>
      <w:szCs w:val="20"/>
    </w:rPr>
  </w:style>
  <w:style w:type="paragraph" w:customStyle="1" w:styleId="42">
    <w:name w:val="Table Paragraph"/>
    <w:basedOn w:val="1"/>
    <w:qFormat/>
    <w:uiPriority w:val="1"/>
  </w:style>
  <w:style w:type="paragraph" w:customStyle="1" w:styleId="43">
    <w:name w:val="列出段落1"/>
    <w:basedOn w:val="1"/>
    <w:qFormat/>
    <w:uiPriority w:val="0"/>
    <w:pPr>
      <w:ind w:firstLine="420" w:firstLineChars="200"/>
    </w:pPr>
  </w:style>
  <w:style w:type="paragraph" w:customStyle="1" w:styleId="44">
    <w:name w:val="正文段"/>
    <w:basedOn w:val="1"/>
    <w:qFormat/>
    <w:uiPriority w:val="0"/>
    <w:pPr>
      <w:widowControl/>
      <w:snapToGrid w:val="0"/>
      <w:spacing w:afterLines="50"/>
      <w:ind w:firstLine="200" w:firstLineChars="200"/>
    </w:pPr>
    <w:rPr>
      <w:kern w:val="0"/>
      <w:sz w:val="24"/>
      <w:szCs w:val="20"/>
    </w:rPr>
  </w:style>
  <w:style w:type="paragraph" w:customStyle="1" w:styleId="45">
    <w:name w:val="BodyText1I"/>
    <w:basedOn w:val="46"/>
    <w:qFormat/>
    <w:uiPriority w:val="0"/>
    <w:pPr>
      <w:tabs>
        <w:tab w:val="left" w:pos="3380"/>
      </w:tabs>
      <w:ind w:firstLine="420" w:firstLineChars="100"/>
    </w:pPr>
    <w:rPr>
      <w:rFonts w:ascii="宋体" w:hAnsi="宋体"/>
      <w:sz w:val="28"/>
      <w:szCs w:val="28"/>
    </w:rPr>
  </w:style>
  <w:style w:type="paragraph" w:customStyle="1" w:styleId="46">
    <w:name w:val="BodyText"/>
    <w:basedOn w:val="1"/>
    <w:qFormat/>
    <w:uiPriority w:val="0"/>
    <w:pPr>
      <w:tabs>
        <w:tab w:val="left" w:pos="3380"/>
      </w:tabs>
      <w:jc w:val="center"/>
      <w:textAlignment w:val="baseline"/>
    </w:pPr>
    <w:rPr>
      <w:rFonts w:ascii="Times New Roman"/>
      <w:b/>
      <w:bCs/>
      <w:spacing w:val="-20"/>
      <w:kern w:val="0"/>
      <w:sz w:val="36"/>
    </w:rPr>
  </w:style>
  <w:style w:type="paragraph" w:customStyle="1" w:styleId="47">
    <w:name w:val="[Normal]"/>
    <w:qFormat/>
    <w:uiPriority w:val="0"/>
    <w:rPr>
      <w:rFonts w:ascii="宋体" w:hAnsi="宋体" w:eastAsia="宋体" w:cs="Times New Roman"/>
      <w:sz w:val="24"/>
      <w:szCs w:val="22"/>
      <w:lang w:val="zh-CN" w:eastAsia="zh-CN" w:bidi="ar-SA"/>
    </w:rPr>
  </w:style>
  <w:style w:type="character" w:customStyle="1" w:styleId="48">
    <w:name w:val="font41"/>
    <w:basedOn w:val="28"/>
    <w:qFormat/>
    <w:uiPriority w:val="0"/>
    <w:rPr>
      <w:rFonts w:hint="eastAsia" w:ascii="宋体" w:hAnsi="宋体" w:eastAsia="宋体" w:cs="宋体"/>
      <w:color w:val="000000"/>
      <w:sz w:val="20"/>
      <w:szCs w:val="20"/>
      <w:u w:val="none"/>
    </w:rPr>
  </w:style>
  <w:style w:type="character" w:customStyle="1" w:styleId="49">
    <w:name w:val="NormalCharacter"/>
    <w:qFormat/>
    <w:uiPriority w:val="0"/>
  </w:style>
  <w:style w:type="paragraph" w:customStyle="1" w:styleId="50">
    <w:name w:val="*正文"/>
    <w:basedOn w:val="1"/>
    <w:next w:val="1"/>
    <w:qFormat/>
    <w:uiPriority w:val="0"/>
    <w:pPr>
      <w:widowControl/>
      <w:ind w:firstLine="200" w:firstLineChars="200"/>
      <w:jc w:val="left"/>
    </w:pPr>
    <w:rPr>
      <w:rFonts w:ascii="仿宋_GB2312" w:eastAsia="仿宋_GB2312"/>
      <w:szCs w:val="28"/>
    </w:rPr>
  </w:style>
  <w:style w:type="paragraph" w:customStyle="1" w:styleId="51">
    <w:name w:val="sp-正文"/>
    <w:basedOn w:val="1"/>
    <w:qFormat/>
    <w:uiPriority w:val="9"/>
  </w:style>
  <w:style w:type="character" w:customStyle="1" w:styleId="52">
    <w:name w:val="批注框文本 Char"/>
    <w:basedOn w:val="28"/>
    <w:link w:val="18"/>
    <w:qFormat/>
    <w:uiPriority w:val="0"/>
    <w:rPr>
      <w:rFonts w:ascii="Calibri" w:hAnsi="Calibri"/>
      <w:kern w:val="2"/>
      <w:sz w:val="18"/>
      <w:szCs w:val="18"/>
    </w:rPr>
  </w:style>
  <w:style w:type="character" w:customStyle="1" w:styleId="53">
    <w:name w:val="font21"/>
    <w:basedOn w:val="28"/>
    <w:qFormat/>
    <w:uiPriority w:val="0"/>
    <w:rPr>
      <w:rFonts w:hint="eastAsia" w:ascii="仿宋" w:hAnsi="仿宋" w:eastAsia="仿宋" w:cs="仿宋"/>
      <w:color w:val="000000"/>
      <w:sz w:val="24"/>
      <w:szCs w:val="24"/>
      <w:u w:val="single"/>
    </w:rPr>
  </w:style>
  <w:style w:type="character" w:customStyle="1" w:styleId="54">
    <w:name w:val="font11"/>
    <w:basedOn w:val="28"/>
    <w:qFormat/>
    <w:uiPriority w:val="0"/>
    <w:rPr>
      <w:rFonts w:hint="eastAsia" w:ascii="仿宋" w:hAnsi="仿宋" w:eastAsia="仿宋" w:cs="仿宋"/>
      <w:color w:val="000000"/>
      <w:sz w:val="24"/>
      <w:szCs w:val="24"/>
      <w:u w:val="none"/>
    </w:rPr>
  </w:style>
  <w:style w:type="paragraph" w:customStyle="1" w:styleId="55">
    <w:name w:val="样式 正文文本缩进 + 首行缩进:  2 字符 行距: 1.5 倍行距"/>
    <w:basedOn w:val="8"/>
    <w:qFormat/>
    <w:uiPriority w:val="0"/>
    <w:pPr>
      <w:spacing w:before="156"/>
      <w:ind w:firstLine="482"/>
    </w:pPr>
    <w:rPr>
      <w:rFonts w:cs="宋体"/>
      <w:b/>
    </w:rPr>
  </w:style>
  <w:style w:type="paragraph" w:customStyle="1" w:styleId="56">
    <w:name w:val="列表段落1"/>
    <w:basedOn w:val="1"/>
    <w:qFormat/>
    <w:uiPriority w:val="99"/>
    <w:pPr>
      <w:spacing w:line="360" w:lineRule="auto"/>
      <w:ind w:firstLine="420"/>
    </w:pPr>
    <w:rPr>
      <w:rFonts w:eastAsia="仿宋_GB2312" w:asciiTheme="minorHAnsi" w:hAnsiTheme="minorHAnsi"/>
      <w:spacing w:val="6"/>
      <w:szCs w:val="20"/>
    </w:rPr>
  </w:style>
  <w:style w:type="paragraph" w:customStyle="1" w:styleId="57">
    <w:name w:val="Heading3"/>
    <w:basedOn w:val="1"/>
    <w:next w:val="1"/>
    <w:qFormat/>
    <w:uiPriority w:val="0"/>
    <w:pPr>
      <w:spacing w:before="120" w:after="120" w:line="300" w:lineRule="auto"/>
    </w:pPr>
    <w:rPr>
      <w:sz w:val="24"/>
      <w:szCs w:val="20"/>
    </w:rPr>
  </w:style>
  <w:style w:type="character" w:customStyle="1" w:styleId="58">
    <w:name w:val="font31"/>
    <w:basedOn w:val="28"/>
    <w:qFormat/>
    <w:uiPriority w:val="0"/>
    <w:rPr>
      <w:rFonts w:hint="eastAsia" w:ascii="宋体" w:hAnsi="宋体" w:eastAsia="宋体" w:cs="宋体"/>
      <w:color w:val="000000"/>
      <w:sz w:val="20"/>
      <w:szCs w:val="20"/>
      <w:u w:val="none"/>
    </w:rPr>
  </w:style>
  <w:style w:type="paragraph" w:customStyle="1" w:styleId="59">
    <w:name w:val="DAS正文"/>
    <w:basedOn w:val="1"/>
    <w:qFormat/>
    <w:uiPriority w:val="0"/>
    <w:pPr>
      <w:spacing w:line="360" w:lineRule="auto"/>
      <w:ind w:right="181" w:firstLine="480" w:firstLineChars="200"/>
    </w:pPr>
    <w:rPr>
      <w:rFonts w:ascii="Verdana" w:hAnsi="Verdana" w:cs="Verdana"/>
    </w:rPr>
  </w:style>
  <w:style w:type="paragraph" w:styleId="60">
    <w:name w:val="No Spacing"/>
    <w:basedOn w:val="1"/>
    <w:qFormat/>
    <w:uiPriority w:val="1"/>
    <w:pPr>
      <w:widowControl w:val="0"/>
      <w:jc w:val="both"/>
    </w:pPr>
    <w:rPr>
      <w:rFonts w:ascii="Times New Roman" w:hAnsi="Times New Roman" w:eastAsia="宋体" w:cs="Calibri"/>
      <w:kern w:val="2"/>
      <w:sz w:val="21"/>
      <w:szCs w:val="22"/>
      <w:lang w:val="en-US" w:eastAsia="zh-CN" w:bidi="ar-SA"/>
    </w:rPr>
  </w:style>
  <w:style w:type="paragraph" w:customStyle="1" w:styleId="61">
    <w:name w:val="首行缩进"/>
    <w:basedOn w:val="1"/>
    <w:qFormat/>
    <w:uiPriority w:val="0"/>
    <w:pPr>
      <w:ind w:firstLine="480" w:firstLineChars="200"/>
    </w:pPr>
    <w:rPr>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18250</Words>
  <Characters>19742</Characters>
  <Lines>192</Lines>
  <Paragraphs>54</Paragraphs>
  <TotalTime>8</TotalTime>
  <ScaleCrop>false</ScaleCrop>
  <LinksUpToDate>false</LinksUpToDate>
  <CharactersWithSpaces>19999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2025-03-03T17:52:00Z</dcterms:created>
  <dc:creator>Administrator.PC-20160716QTOZ</dc:creator>
  <cp:lastModifiedBy>Administrator</cp:lastModifiedBy>
  <cp:lastPrinted>2025-07-10T02:04:00Z</cp:lastPrinted>
  <dcterms:modified xsi:type="dcterms:W3CDTF">2025-07-16T02:24:51Z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863D270C0FC94DDF9F42946D8C9EA802_13</vt:lpwstr>
  </property>
  <property fmtid="{D5CDD505-2E9C-101B-9397-08002B2CF9AE}" pid="4" name="KSOSaveFontToCloudKey">
    <vt:lpwstr>240195731_btnclosed</vt:lpwstr>
  </property>
  <property fmtid="{D5CDD505-2E9C-101B-9397-08002B2CF9AE}" pid="5" name="KSOTemplateDocerSaveRecord">
    <vt:lpwstr>eyJoZGlkIjoiNGYwMzdlMDU1MTc1YzQ3NzExMmIxNTAyNDE2NzA4MjgiLCJ1c2VySWQiOiI1MDAxMDEzNjUifQ==</vt:lpwstr>
  </property>
</Properties>
</file>